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2DB8AB" w14:textId="77777777" w:rsidR="00644F8E" w:rsidRDefault="004C5A39">
      <w:pPr>
        <w:tabs>
          <w:tab w:val="left" w:pos="4063"/>
          <w:tab w:val="left" w:pos="6652"/>
        </w:tabs>
        <w:ind w:left="100"/>
        <w:rPr>
          <w:rFonts w:ascii="Times New Roman"/>
          <w:sz w:val="20"/>
        </w:rPr>
      </w:pPr>
      <w:r>
        <w:rPr>
          <w:rFonts w:ascii="Times New Roman"/>
          <w:noProof/>
          <w:position w:val="91"/>
          <w:sz w:val="20"/>
        </w:rPr>
        <w:drawing>
          <wp:inline distT="0" distB="0" distL="0" distR="0" wp14:anchorId="66458D48" wp14:editId="1549EC0F">
            <wp:extent cx="1729279" cy="5196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29279" cy="519683"/>
                    </a:xfrm>
                    <a:prstGeom prst="rect">
                      <a:avLst/>
                    </a:prstGeom>
                  </pic:spPr>
                </pic:pic>
              </a:graphicData>
            </a:graphic>
          </wp:inline>
        </w:drawing>
      </w:r>
      <w:r>
        <w:rPr>
          <w:rFonts w:ascii="Times New Roman"/>
          <w:position w:val="91"/>
          <w:sz w:val="20"/>
        </w:rPr>
        <w:tab/>
      </w:r>
      <w:r>
        <w:rPr>
          <w:rFonts w:ascii="Times New Roman"/>
          <w:noProof/>
          <w:position w:val="81"/>
          <w:sz w:val="20"/>
        </w:rPr>
        <w:drawing>
          <wp:inline distT="0" distB="0" distL="0" distR="0" wp14:anchorId="4FF1BA50" wp14:editId="0785781E">
            <wp:extent cx="1077230" cy="56340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077230" cy="563403"/>
                    </a:xfrm>
                    <a:prstGeom prst="rect">
                      <a:avLst/>
                    </a:prstGeom>
                  </pic:spPr>
                </pic:pic>
              </a:graphicData>
            </a:graphic>
          </wp:inline>
        </w:drawing>
      </w:r>
      <w:r>
        <w:rPr>
          <w:rFonts w:ascii="Times New Roman"/>
          <w:position w:val="81"/>
          <w:sz w:val="20"/>
        </w:rPr>
        <w:tab/>
      </w:r>
      <w:r>
        <w:rPr>
          <w:rFonts w:ascii="Times New Roman"/>
          <w:noProof/>
          <w:sz w:val="20"/>
        </w:rPr>
        <w:drawing>
          <wp:inline distT="0" distB="0" distL="0" distR="0" wp14:anchorId="265DBD57" wp14:editId="75356D0C">
            <wp:extent cx="1681632" cy="109727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1681632" cy="1097279"/>
                    </a:xfrm>
                    <a:prstGeom prst="rect">
                      <a:avLst/>
                    </a:prstGeom>
                  </pic:spPr>
                </pic:pic>
              </a:graphicData>
            </a:graphic>
          </wp:inline>
        </w:drawing>
      </w:r>
    </w:p>
    <w:p w14:paraId="7F12351C" w14:textId="77777777" w:rsidR="00644F8E" w:rsidRDefault="00644F8E">
      <w:pPr>
        <w:pStyle w:val="BodyText"/>
        <w:rPr>
          <w:rFonts w:ascii="Times New Roman"/>
          <w:sz w:val="20"/>
        </w:rPr>
      </w:pPr>
    </w:p>
    <w:p w14:paraId="788C6DD4" w14:textId="77777777" w:rsidR="00644F8E" w:rsidRDefault="00644F8E">
      <w:pPr>
        <w:pStyle w:val="BodyText"/>
        <w:rPr>
          <w:rFonts w:ascii="Times New Roman"/>
          <w:sz w:val="20"/>
        </w:rPr>
      </w:pPr>
    </w:p>
    <w:p w14:paraId="3E5E4531" w14:textId="77777777" w:rsidR="00644F8E" w:rsidRDefault="00644F8E">
      <w:pPr>
        <w:pStyle w:val="BodyText"/>
        <w:rPr>
          <w:rFonts w:ascii="Times New Roman"/>
          <w:sz w:val="20"/>
        </w:rPr>
      </w:pPr>
    </w:p>
    <w:p w14:paraId="41914749" w14:textId="77777777" w:rsidR="00644F8E" w:rsidRDefault="00644F8E">
      <w:pPr>
        <w:pStyle w:val="BodyText"/>
        <w:rPr>
          <w:rFonts w:ascii="Times New Roman"/>
          <w:sz w:val="20"/>
        </w:rPr>
      </w:pPr>
    </w:p>
    <w:p w14:paraId="7D68973A" w14:textId="77777777" w:rsidR="00644F8E" w:rsidRDefault="00644F8E">
      <w:pPr>
        <w:pStyle w:val="BodyText"/>
        <w:rPr>
          <w:rFonts w:ascii="Times New Roman"/>
          <w:sz w:val="20"/>
        </w:rPr>
      </w:pPr>
    </w:p>
    <w:p w14:paraId="307E98DD" w14:textId="77777777" w:rsidR="00644F8E" w:rsidRDefault="00644F8E">
      <w:pPr>
        <w:pStyle w:val="BodyText"/>
        <w:rPr>
          <w:rFonts w:ascii="Times New Roman"/>
          <w:sz w:val="20"/>
        </w:rPr>
      </w:pPr>
    </w:p>
    <w:p w14:paraId="03BB1574" w14:textId="77777777" w:rsidR="00644F8E" w:rsidRDefault="00644F8E">
      <w:pPr>
        <w:pStyle w:val="BodyText"/>
        <w:rPr>
          <w:rFonts w:ascii="Times New Roman"/>
          <w:sz w:val="20"/>
        </w:rPr>
      </w:pPr>
    </w:p>
    <w:p w14:paraId="3B32BB56" w14:textId="77777777" w:rsidR="00644F8E" w:rsidRDefault="00644F8E">
      <w:pPr>
        <w:pStyle w:val="BodyText"/>
        <w:rPr>
          <w:rFonts w:ascii="Times New Roman"/>
          <w:sz w:val="20"/>
        </w:rPr>
      </w:pPr>
    </w:p>
    <w:p w14:paraId="2449B4ED" w14:textId="77777777" w:rsidR="00644F8E" w:rsidRDefault="00644F8E">
      <w:pPr>
        <w:pStyle w:val="BodyText"/>
        <w:rPr>
          <w:rFonts w:ascii="Times New Roman"/>
          <w:sz w:val="20"/>
        </w:rPr>
      </w:pPr>
    </w:p>
    <w:p w14:paraId="3AAEA40A" w14:textId="77777777" w:rsidR="00644F8E" w:rsidRDefault="00644F8E">
      <w:pPr>
        <w:pStyle w:val="BodyText"/>
        <w:rPr>
          <w:rFonts w:ascii="Times New Roman"/>
          <w:sz w:val="20"/>
        </w:rPr>
      </w:pPr>
    </w:p>
    <w:p w14:paraId="58D7F976" w14:textId="77777777" w:rsidR="00644F8E" w:rsidRDefault="00644F8E">
      <w:pPr>
        <w:pStyle w:val="BodyText"/>
        <w:rPr>
          <w:rFonts w:ascii="Times New Roman"/>
          <w:sz w:val="20"/>
        </w:rPr>
      </w:pPr>
    </w:p>
    <w:p w14:paraId="7089F7EF" w14:textId="77777777" w:rsidR="00644F8E" w:rsidRDefault="00644F8E">
      <w:pPr>
        <w:pStyle w:val="BodyText"/>
        <w:rPr>
          <w:rFonts w:ascii="Times New Roman"/>
          <w:sz w:val="20"/>
        </w:rPr>
      </w:pPr>
    </w:p>
    <w:p w14:paraId="77F98461" w14:textId="77777777" w:rsidR="00644F8E" w:rsidRDefault="00644F8E">
      <w:pPr>
        <w:pStyle w:val="BodyText"/>
        <w:rPr>
          <w:rFonts w:ascii="Times New Roman"/>
          <w:sz w:val="20"/>
        </w:rPr>
      </w:pPr>
    </w:p>
    <w:p w14:paraId="3A58877B" w14:textId="77777777" w:rsidR="00644F8E" w:rsidRDefault="00644F8E">
      <w:pPr>
        <w:pStyle w:val="BodyText"/>
        <w:rPr>
          <w:rFonts w:ascii="Times New Roman"/>
          <w:sz w:val="20"/>
        </w:rPr>
      </w:pPr>
    </w:p>
    <w:p w14:paraId="71525877" w14:textId="77777777" w:rsidR="00644F8E" w:rsidRDefault="00644F8E">
      <w:pPr>
        <w:pStyle w:val="BodyText"/>
        <w:rPr>
          <w:rFonts w:ascii="Times New Roman"/>
          <w:sz w:val="20"/>
        </w:rPr>
      </w:pPr>
    </w:p>
    <w:p w14:paraId="7F18C4D0" w14:textId="77777777" w:rsidR="00644F8E" w:rsidRDefault="004C5A39">
      <w:pPr>
        <w:spacing w:before="248"/>
        <w:ind w:left="401" w:right="488"/>
        <w:jc w:val="center"/>
        <w:rPr>
          <w:b/>
          <w:i/>
          <w:sz w:val="40"/>
        </w:rPr>
      </w:pPr>
      <w:r>
        <w:rPr>
          <w:b/>
          <w:i/>
          <w:sz w:val="40"/>
        </w:rPr>
        <w:t>Inclusive Juries: Access for People Who Are Deaf, Hard of Hearing, Blind or Have Low Vision</w:t>
      </w:r>
    </w:p>
    <w:p w14:paraId="74435BDE" w14:textId="77777777" w:rsidR="00644F8E" w:rsidRDefault="00644F8E">
      <w:pPr>
        <w:pStyle w:val="BodyText"/>
        <w:rPr>
          <w:b/>
          <w:i/>
          <w:sz w:val="40"/>
        </w:rPr>
      </w:pPr>
    </w:p>
    <w:p w14:paraId="57283AAC" w14:textId="77777777" w:rsidR="00644F8E" w:rsidRDefault="004C5A39">
      <w:pPr>
        <w:ind w:left="396" w:right="488"/>
        <w:jc w:val="center"/>
        <w:rPr>
          <w:i/>
          <w:sz w:val="40"/>
        </w:rPr>
      </w:pPr>
      <w:r>
        <w:rPr>
          <w:i/>
          <w:sz w:val="40"/>
        </w:rPr>
        <w:t>Submission to Victorian Law Reform Commission’s Consultation Paper</w:t>
      </w:r>
    </w:p>
    <w:p w14:paraId="3D5FCF65" w14:textId="77777777" w:rsidR="00644F8E" w:rsidRDefault="00644F8E">
      <w:pPr>
        <w:pStyle w:val="BodyText"/>
        <w:spacing w:before="11"/>
        <w:rPr>
          <w:i/>
          <w:sz w:val="43"/>
        </w:rPr>
      </w:pPr>
    </w:p>
    <w:p w14:paraId="1FA439A6" w14:textId="77777777" w:rsidR="00644F8E" w:rsidRDefault="004C5A39">
      <w:pPr>
        <w:ind w:left="401" w:right="488"/>
        <w:jc w:val="center"/>
        <w:rPr>
          <w:b/>
          <w:sz w:val="30"/>
        </w:rPr>
      </w:pPr>
      <w:r>
        <w:rPr>
          <w:b/>
          <w:sz w:val="30"/>
        </w:rPr>
        <w:t>Prepared by</w:t>
      </w:r>
    </w:p>
    <w:p w14:paraId="7A44549E" w14:textId="77777777" w:rsidR="00644F8E" w:rsidRDefault="004C5A39">
      <w:pPr>
        <w:spacing w:before="2"/>
        <w:ind w:left="2178"/>
        <w:rPr>
          <w:sz w:val="30"/>
        </w:rPr>
      </w:pPr>
      <w:r>
        <w:rPr>
          <w:sz w:val="30"/>
        </w:rPr>
        <w:t>Professor the Hon. Kevin H Bell AM QC</w:t>
      </w:r>
    </w:p>
    <w:p w14:paraId="2A6F1DE5" w14:textId="77777777" w:rsidR="00644F8E" w:rsidRDefault="00644F8E">
      <w:pPr>
        <w:pStyle w:val="BodyText"/>
        <w:rPr>
          <w:sz w:val="34"/>
        </w:rPr>
      </w:pPr>
    </w:p>
    <w:p w14:paraId="03DAB4A2" w14:textId="77777777" w:rsidR="00644F8E" w:rsidRDefault="004C5A39">
      <w:pPr>
        <w:spacing w:before="300"/>
        <w:ind w:left="401" w:right="488"/>
        <w:jc w:val="center"/>
        <w:rPr>
          <w:sz w:val="30"/>
        </w:rPr>
      </w:pPr>
      <w:r>
        <w:rPr>
          <w:sz w:val="30"/>
        </w:rPr>
        <w:t>With assistance from:</w:t>
      </w:r>
    </w:p>
    <w:p w14:paraId="7850678A" w14:textId="77777777" w:rsidR="00644F8E" w:rsidRDefault="004C5A39">
      <w:pPr>
        <w:spacing w:before="2" w:line="480" w:lineRule="auto"/>
        <w:ind w:left="2280" w:right="2367"/>
        <w:jc w:val="center"/>
        <w:rPr>
          <w:sz w:val="30"/>
        </w:rPr>
      </w:pPr>
      <w:r>
        <w:rPr>
          <w:sz w:val="30"/>
        </w:rPr>
        <w:t>Andrea Olivares Jones and Karin Frodé Castan Centre for Human Rights Law</w:t>
      </w:r>
    </w:p>
    <w:p w14:paraId="3FA11E48" w14:textId="77777777" w:rsidR="00644F8E" w:rsidRDefault="00644F8E">
      <w:pPr>
        <w:pStyle w:val="BodyText"/>
        <w:rPr>
          <w:sz w:val="34"/>
        </w:rPr>
      </w:pPr>
    </w:p>
    <w:p w14:paraId="23138175" w14:textId="77777777" w:rsidR="00644F8E" w:rsidRDefault="00644F8E">
      <w:pPr>
        <w:pStyle w:val="BodyText"/>
        <w:rPr>
          <w:sz w:val="34"/>
        </w:rPr>
      </w:pPr>
    </w:p>
    <w:p w14:paraId="3E5A1C0D" w14:textId="77777777" w:rsidR="00644F8E" w:rsidRDefault="00644F8E">
      <w:pPr>
        <w:pStyle w:val="BodyText"/>
        <w:rPr>
          <w:sz w:val="34"/>
        </w:rPr>
      </w:pPr>
    </w:p>
    <w:p w14:paraId="21F3018E" w14:textId="77777777" w:rsidR="00644F8E" w:rsidRDefault="004C5A39">
      <w:pPr>
        <w:spacing w:before="277"/>
        <w:ind w:left="401" w:right="488"/>
        <w:jc w:val="center"/>
        <w:rPr>
          <w:b/>
          <w:sz w:val="30"/>
        </w:rPr>
      </w:pPr>
      <w:r>
        <w:rPr>
          <w:b/>
          <w:sz w:val="30"/>
        </w:rPr>
        <w:t>March 2021</w:t>
      </w:r>
    </w:p>
    <w:p w14:paraId="028F6E78" w14:textId="77777777" w:rsidR="00644F8E" w:rsidRDefault="00644F8E">
      <w:pPr>
        <w:jc w:val="center"/>
        <w:rPr>
          <w:sz w:val="30"/>
        </w:rPr>
        <w:sectPr w:rsidR="00644F8E">
          <w:headerReference w:type="even" r:id="rId10"/>
          <w:headerReference w:type="default" r:id="rId11"/>
          <w:footerReference w:type="even" r:id="rId12"/>
          <w:footerReference w:type="default" r:id="rId13"/>
          <w:headerReference w:type="first" r:id="rId14"/>
          <w:footerReference w:type="first" r:id="rId15"/>
          <w:type w:val="continuous"/>
          <w:pgSz w:w="11900" w:h="16840"/>
          <w:pgMar w:top="1580" w:right="1180" w:bottom="280" w:left="1280" w:header="720" w:footer="720" w:gutter="0"/>
          <w:cols w:space="720"/>
        </w:sectPr>
      </w:pPr>
    </w:p>
    <w:p w14:paraId="538DA8D1" w14:textId="77777777" w:rsidR="00644F8E" w:rsidRDefault="00644F8E">
      <w:pPr>
        <w:pStyle w:val="BodyText"/>
        <w:spacing w:before="7"/>
        <w:rPr>
          <w:b/>
          <w:sz w:val="9"/>
        </w:rPr>
      </w:pPr>
    </w:p>
    <w:sdt>
      <w:sdtPr>
        <w:id w:val="-415478762"/>
        <w:docPartObj>
          <w:docPartGallery w:val="Table of Contents"/>
          <w:docPartUnique/>
        </w:docPartObj>
      </w:sdtPr>
      <w:sdtEndPr/>
      <w:sdtContent>
        <w:p w14:paraId="7C922EBE" w14:textId="77777777" w:rsidR="00644F8E" w:rsidRDefault="004C5A39">
          <w:pPr>
            <w:pStyle w:val="TOC1"/>
            <w:tabs>
              <w:tab w:val="left" w:pos="9064"/>
            </w:tabs>
            <w:ind w:left="160" w:firstLine="0"/>
            <w:rPr>
              <w:b w:val="0"/>
            </w:rPr>
          </w:pPr>
          <w:r>
            <w:t>CONTENTS</w:t>
          </w:r>
          <w:r>
            <w:tab/>
          </w:r>
          <w:r>
            <w:rPr>
              <w:b w:val="0"/>
            </w:rPr>
            <w:t>2</w:t>
          </w:r>
        </w:p>
        <w:p w14:paraId="0F18378C" w14:textId="77777777" w:rsidR="00644F8E" w:rsidRDefault="00583B29">
          <w:pPr>
            <w:pStyle w:val="TOC1"/>
            <w:numPr>
              <w:ilvl w:val="0"/>
              <w:numId w:val="5"/>
            </w:numPr>
            <w:tabs>
              <w:tab w:val="left" w:pos="425"/>
              <w:tab w:val="left" w:pos="9064"/>
            </w:tabs>
            <w:spacing w:before="196"/>
            <w:ind w:hanging="264"/>
            <w:rPr>
              <w:b w:val="0"/>
            </w:rPr>
          </w:pPr>
          <w:hyperlink w:anchor="_TOC_250008" w:history="1">
            <w:r w:rsidR="004C5A39">
              <w:t>BACKGROUND</w:t>
            </w:r>
            <w:r w:rsidR="004C5A39">
              <w:tab/>
            </w:r>
            <w:r w:rsidR="004C5A39">
              <w:rPr>
                <w:b w:val="0"/>
              </w:rPr>
              <w:t>3</w:t>
            </w:r>
          </w:hyperlink>
        </w:p>
        <w:p w14:paraId="2F17A78A" w14:textId="77777777" w:rsidR="00644F8E" w:rsidRDefault="00583B29">
          <w:pPr>
            <w:pStyle w:val="TOC2"/>
            <w:numPr>
              <w:ilvl w:val="1"/>
              <w:numId w:val="5"/>
            </w:numPr>
            <w:tabs>
              <w:tab w:val="left" w:pos="880"/>
              <w:tab w:val="left" w:pos="9064"/>
            </w:tabs>
            <w:ind w:hanging="359"/>
          </w:pPr>
          <w:hyperlink w:anchor="_TOC_250007" w:history="1">
            <w:r w:rsidR="004C5A39">
              <w:t>About</w:t>
            </w:r>
            <w:r w:rsidR="004C5A39">
              <w:rPr>
                <w:spacing w:val="-1"/>
              </w:rPr>
              <w:t xml:space="preserve"> </w:t>
            </w:r>
            <w:r w:rsidR="004C5A39">
              <w:t>the</w:t>
            </w:r>
            <w:r w:rsidR="004C5A39">
              <w:rPr>
                <w:spacing w:val="-1"/>
              </w:rPr>
              <w:t xml:space="preserve"> </w:t>
            </w:r>
            <w:r w:rsidR="004C5A39">
              <w:t>authors</w:t>
            </w:r>
            <w:r w:rsidR="004C5A39">
              <w:tab/>
              <w:t>3</w:t>
            </w:r>
          </w:hyperlink>
        </w:p>
        <w:p w14:paraId="39831D05" w14:textId="77777777" w:rsidR="00644F8E" w:rsidRDefault="00583B29">
          <w:pPr>
            <w:pStyle w:val="TOC2"/>
            <w:numPr>
              <w:ilvl w:val="1"/>
              <w:numId w:val="5"/>
            </w:numPr>
            <w:tabs>
              <w:tab w:val="left" w:pos="880"/>
              <w:tab w:val="left" w:pos="9064"/>
            </w:tabs>
            <w:spacing w:before="63"/>
            <w:ind w:hanging="359"/>
          </w:pPr>
          <w:hyperlink w:anchor="_TOC_250006" w:history="1">
            <w:r w:rsidR="004C5A39">
              <w:t>Reasons for</w:t>
            </w:r>
            <w:r w:rsidR="004C5A39">
              <w:rPr>
                <w:spacing w:val="-2"/>
              </w:rPr>
              <w:t xml:space="preserve"> </w:t>
            </w:r>
            <w:r w:rsidR="004C5A39">
              <w:t>this</w:t>
            </w:r>
            <w:r w:rsidR="004C5A39">
              <w:rPr>
                <w:spacing w:val="-1"/>
              </w:rPr>
              <w:t xml:space="preserve"> </w:t>
            </w:r>
            <w:r w:rsidR="004C5A39">
              <w:t>submission</w:t>
            </w:r>
            <w:r w:rsidR="004C5A39">
              <w:tab/>
              <w:t>3</w:t>
            </w:r>
          </w:hyperlink>
        </w:p>
        <w:p w14:paraId="75FD1205" w14:textId="77777777" w:rsidR="00644F8E" w:rsidRDefault="00583B29">
          <w:pPr>
            <w:pStyle w:val="TOC1"/>
            <w:numPr>
              <w:ilvl w:val="0"/>
              <w:numId w:val="5"/>
            </w:numPr>
            <w:tabs>
              <w:tab w:val="left" w:pos="425"/>
              <w:tab w:val="left" w:pos="9064"/>
            </w:tabs>
            <w:spacing w:before="201"/>
            <w:ind w:hanging="264"/>
            <w:rPr>
              <w:b w:val="0"/>
            </w:rPr>
          </w:pPr>
          <w:hyperlink w:anchor="_TOC_250005" w:history="1">
            <w:r w:rsidR="004C5A39">
              <w:t>INTERNATIONAL</w:t>
            </w:r>
            <w:r w:rsidR="004C5A39">
              <w:rPr>
                <w:spacing w:val="-1"/>
              </w:rPr>
              <w:t xml:space="preserve"> </w:t>
            </w:r>
            <w:r w:rsidR="004C5A39">
              <w:t>LAW</w:t>
            </w:r>
            <w:r w:rsidR="004C5A39">
              <w:tab/>
            </w:r>
            <w:r w:rsidR="004C5A39">
              <w:rPr>
                <w:b w:val="0"/>
              </w:rPr>
              <w:t>3</w:t>
            </w:r>
          </w:hyperlink>
        </w:p>
        <w:p w14:paraId="08A9356B" w14:textId="77777777" w:rsidR="00644F8E" w:rsidRDefault="00583B29">
          <w:pPr>
            <w:pStyle w:val="TOC2"/>
            <w:numPr>
              <w:ilvl w:val="1"/>
              <w:numId w:val="5"/>
            </w:numPr>
            <w:tabs>
              <w:tab w:val="left" w:pos="880"/>
              <w:tab w:val="left" w:pos="9064"/>
            </w:tabs>
            <w:ind w:hanging="359"/>
          </w:pPr>
          <w:hyperlink w:anchor="_TOC_250004" w:history="1">
            <w:r w:rsidR="004C5A39">
              <w:t>Committee on Rights of Persons</w:t>
            </w:r>
            <w:r w:rsidR="004C5A39">
              <w:rPr>
                <w:spacing w:val="-5"/>
              </w:rPr>
              <w:t xml:space="preserve"> </w:t>
            </w:r>
            <w:r w:rsidR="004C5A39">
              <w:t>with</w:t>
            </w:r>
            <w:r w:rsidR="004C5A39">
              <w:rPr>
                <w:spacing w:val="-1"/>
              </w:rPr>
              <w:t xml:space="preserve"> </w:t>
            </w:r>
            <w:r w:rsidR="004C5A39">
              <w:t>Disabilities</w:t>
            </w:r>
            <w:r w:rsidR="004C5A39">
              <w:tab/>
              <w:t>3</w:t>
            </w:r>
          </w:hyperlink>
        </w:p>
        <w:p w14:paraId="5E72F70D" w14:textId="77777777" w:rsidR="00644F8E" w:rsidRDefault="00583B29">
          <w:pPr>
            <w:pStyle w:val="TOC2"/>
            <w:numPr>
              <w:ilvl w:val="1"/>
              <w:numId w:val="5"/>
            </w:numPr>
            <w:tabs>
              <w:tab w:val="left" w:pos="880"/>
              <w:tab w:val="left" w:pos="9064"/>
            </w:tabs>
            <w:spacing w:before="62"/>
            <w:ind w:hanging="359"/>
          </w:pPr>
          <w:hyperlink w:anchor="_TOC_250003" w:history="1">
            <w:r w:rsidR="004C5A39">
              <w:t>Concluding Observations</w:t>
            </w:r>
            <w:r w:rsidR="004C5A39">
              <w:rPr>
                <w:spacing w:val="-5"/>
              </w:rPr>
              <w:t xml:space="preserve"> </w:t>
            </w:r>
            <w:r w:rsidR="004C5A39">
              <w:t>to</w:t>
            </w:r>
            <w:r w:rsidR="004C5A39">
              <w:rPr>
                <w:spacing w:val="-3"/>
              </w:rPr>
              <w:t xml:space="preserve"> </w:t>
            </w:r>
            <w:r w:rsidR="004C5A39">
              <w:t>Australia</w:t>
            </w:r>
            <w:r w:rsidR="004C5A39">
              <w:tab/>
              <w:t>7</w:t>
            </w:r>
          </w:hyperlink>
        </w:p>
        <w:p w14:paraId="7B7C9BDD" w14:textId="77777777" w:rsidR="00644F8E" w:rsidRDefault="00583B29">
          <w:pPr>
            <w:pStyle w:val="TOC2"/>
            <w:numPr>
              <w:ilvl w:val="1"/>
              <w:numId w:val="5"/>
            </w:numPr>
            <w:tabs>
              <w:tab w:val="left" w:pos="880"/>
              <w:tab w:val="left" w:pos="9064"/>
            </w:tabs>
            <w:ind w:hanging="359"/>
          </w:pPr>
          <w:hyperlink w:anchor="_TOC_250002" w:history="1">
            <w:r w:rsidR="004C5A39">
              <w:t>CRPD General Comment</w:t>
            </w:r>
            <w:r w:rsidR="004C5A39">
              <w:rPr>
                <w:spacing w:val="-3"/>
              </w:rPr>
              <w:t xml:space="preserve"> </w:t>
            </w:r>
            <w:r w:rsidR="004C5A39">
              <w:t>No 6</w:t>
            </w:r>
            <w:r w:rsidR="004C5A39">
              <w:tab/>
              <w:t>8</w:t>
            </w:r>
          </w:hyperlink>
        </w:p>
        <w:p w14:paraId="76746DEF" w14:textId="77777777" w:rsidR="00644F8E" w:rsidRDefault="00583B29">
          <w:pPr>
            <w:pStyle w:val="TOC2"/>
            <w:numPr>
              <w:ilvl w:val="1"/>
              <w:numId w:val="5"/>
            </w:numPr>
            <w:tabs>
              <w:tab w:val="left" w:pos="880"/>
              <w:tab w:val="left" w:pos="9064"/>
            </w:tabs>
            <w:spacing w:line="244" w:lineRule="auto"/>
            <w:ind w:left="520" w:right="253" w:firstLine="0"/>
          </w:pPr>
          <w:hyperlink w:anchor="_TOC_250001" w:history="1">
            <w:r w:rsidR="004C5A39">
              <w:t>International Principles and Guidelines on Access to Justice for Persons with Disabilities</w:t>
            </w:r>
            <w:r w:rsidR="004C5A39">
              <w:tab/>
            </w:r>
            <w:r w:rsidR="004C5A39">
              <w:rPr>
                <w:spacing w:val="-17"/>
              </w:rPr>
              <w:t>8</w:t>
            </w:r>
          </w:hyperlink>
        </w:p>
        <w:p w14:paraId="6BAA6561" w14:textId="77777777" w:rsidR="00644F8E" w:rsidRDefault="004C5A39">
          <w:pPr>
            <w:pStyle w:val="TOC1"/>
            <w:numPr>
              <w:ilvl w:val="0"/>
              <w:numId w:val="5"/>
            </w:numPr>
            <w:tabs>
              <w:tab w:val="left" w:pos="425"/>
              <w:tab w:val="left" w:pos="9064"/>
            </w:tabs>
            <w:spacing w:before="195"/>
            <w:ind w:hanging="264"/>
            <w:rPr>
              <w:b w:val="0"/>
            </w:rPr>
          </w:pPr>
          <w:r>
            <w:t>LESSONS FROM DOMESTIC HUMAN</w:t>
          </w:r>
          <w:r>
            <w:rPr>
              <w:spacing w:val="-6"/>
            </w:rPr>
            <w:t xml:space="preserve"> </w:t>
          </w:r>
          <w:r>
            <w:t>RIGHTS JURISPRUDENCE</w:t>
          </w:r>
          <w:r>
            <w:tab/>
          </w:r>
          <w:r>
            <w:rPr>
              <w:b w:val="0"/>
            </w:rPr>
            <w:t>9</w:t>
          </w:r>
        </w:p>
        <w:p w14:paraId="03002850" w14:textId="77777777" w:rsidR="00644F8E" w:rsidRDefault="00583B29">
          <w:pPr>
            <w:pStyle w:val="TOC1"/>
            <w:numPr>
              <w:ilvl w:val="0"/>
              <w:numId w:val="5"/>
            </w:numPr>
            <w:tabs>
              <w:tab w:val="left" w:pos="425"/>
              <w:tab w:val="left" w:pos="8944"/>
            </w:tabs>
            <w:spacing w:before="202"/>
            <w:ind w:hanging="264"/>
            <w:rPr>
              <w:b w:val="0"/>
            </w:rPr>
          </w:pPr>
          <w:hyperlink w:anchor="_TOC_250000" w:history="1">
            <w:r w:rsidR="004C5A39">
              <w:t>CONCLUSION</w:t>
            </w:r>
            <w:r w:rsidR="004C5A39">
              <w:rPr>
                <w:spacing w:val="-1"/>
              </w:rPr>
              <w:t xml:space="preserve"> </w:t>
            </w:r>
            <w:r w:rsidR="004C5A39">
              <w:t>AND RECOMMENDATIONS</w:t>
            </w:r>
            <w:r w:rsidR="004C5A39">
              <w:tab/>
            </w:r>
            <w:r w:rsidR="004C5A39">
              <w:rPr>
                <w:b w:val="0"/>
              </w:rPr>
              <w:t>11</w:t>
            </w:r>
          </w:hyperlink>
        </w:p>
      </w:sdtContent>
    </w:sdt>
    <w:p w14:paraId="38173218" w14:textId="77777777" w:rsidR="00644F8E" w:rsidRDefault="00644F8E">
      <w:pPr>
        <w:sectPr w:rsidR="00644F8E">
          <w:footerReference w:type="default" r:id="rId16"/>
          <w:pgSz w:w="11900" w:h="16840"/>
          <w:pgMar w:top="1600" w:right="1180" w:bottom="1220" w:left="1280" w:header="0" w:footer="1029" w:gutter="0"/>
          <w:pgNumType w:start="2"/>
          <w:cols w:space="720"/>
        </w:sectPr>
      </w:pPr>
    </w:p>
    <w:p w14:paraId="6CE9A2ED" w14:textId="77777777" w:rsidR="00644F8E" w:rsidRDefault="004C5A39">
      <w:pPr>
        <w:pStyle w:val="Heading1"/>
        <w:numPr>
          <w:ilvl w:val="0"/>
          <w:numId w:val="4"/>
        </w:numPr>
        <w:tabs>
          <w:tab w:val="left" w:pos="414"/>
        </w:tabs>
        <w:spacing w:before="77"/>
        <w:ind w:hanging="264"/>
        <w:jc w:val="both"/>
      </w:pPr>
      <w:bookmarkStart w:id="0" w:name="_TOC_250008"/>
      <w:bookmarkEnd w:id="0"/>
      <w:r>
        <w:lastRenderedPageBreak/>
        <w:t>BACKGROUND</w:t>
      </w:r>
    </w:p>
    <w:p w14:paraId="5A1C57A1" w14:textId="77777777" w:rsidR="00644F8E" w:rsidRDefault="00644F8E">
      <w:pPr>
        <w:pStyle w:val="BodyText"/>
        <w:spacing w:before="9"/>
        <w:rPr>
          <w:b/>
          <w:sz w:val="34"/>
        </w:rPr>
      </w:pPr>
    </w:p>
    <w:p w14:paraId="0C5AAD4F" w14:textId="77777777" w:rsidR="00644F8E" w:rsidRDefault="004C5A39">
      <w:pPr>
        <w:pStyle w:val="Heading1"/>
        <w:numPr>
          <w:ilvl w:val="1"/>
          <w:numId w:val="4"/>
        </w:numPr>
        <w:tabs>
          <w:tab w:val="left" w:pos="557"/>
        </w:tabs>
        <w:ind w:hanging="396"/>
        <w:jc w:val="both"/>
      </w:pPr>
      <w:bookmarkStart w:id="1" w:name="_TOC_250007"/>
      <w:r>
        <w:t>About the</w:t>
      </w:r>
      <w:r>
        <w:rPr>
          <w:spacing w:val="-3"/>
        </w:rPr>
        <w:t xml:space="preserve"> </w:t>
      </w:r>
      <w:bookmarkEnd w:id="1"/>
      <w:r>
        <w:t>authors</w:t>
      </w:r>
    </w:p>
    <w:p w14:paraId="0DB75FCE" w14:textId="77777777" w:rsidR="00644F8E" w:rsidRDefault="00644F8E">
      <w:pPr>
        <w:pStyle w:val="BodyText"/>
        <w:spacing w:before="8"/>
        <w:rPr>
          <w:b/>
          <w:sz w:val="32"/>
        </w:rPr>
      </w:pPr>
    </w:p>
    <w:p w14:paraId="4EE32CD7" w14:textId="77777777" w:rsidR="00644F8E" w:rsidRDefault="004C5A39">
      <w:pPr>
        <w:pStyle w:val="BodyText"/>
        <w:ind w:left="160" w:right="246"/>
        <w:jc w:val="both"/>
      </w:pPr>
      <w:r>
        <w:t>The Castan Centre for Human Rights Law (the Castan Centre) welcomes the Victorian Law Reform Commission’s decision to consider reforms in the area of inclusive juries and the opportunity to contribute to the consideration of reforms on such an important topic.</w:t>
      </w:r>
    </w:p>
    <w:p w14:paraId="7C3C071F" w14:textId="77777777" w:rsidR="00644F8E" w:rsidRDefault="00644F8E">
      <w:pPr>
        <w:pStyle w:val="BodyText"/>
        <w:spacing w:before="9"/>
        <w:rPr>
          <w:sz w:val="21"/>
        </w:rPr>
      </w:pPr>
    </w:p>
    <w:p w14:paraId="25EA3A5B" w14:textId="77777777" w:rsidR="00644F8E" w:rsidRDefault="004C5A39">
      <w:pPr>
        <w:pStyle w:val="BodyText"/>
        <w:spacing w:line="242" w:lineRule="auto"/>
        <w:ind w:left="160" w:right="245"/>
        <w:jc w:val="both"/>
      </w:pPr>
      <w:r>
        <w:t>The</w:t>
      </w:r>
      <w:r>
        <w:rPr>
          <w:spacing w:val="-15"/>
        </w:rPr>
        <w:t xml:space="preserve"> </w:t>
      </w:r>
      <w:r>
        <w:t>Castan</w:t>
      </w:r>
      <w:r>
        <w:rPr>
          <w:spacing w:val="-15"/>
        </w:rPr>
        <w:t xml:space="preserve"> </w:t>
      </w:r>
      <w:r>
        <w:t>Centre,</w:t>
      </w:r>
      <w:r>
        <w:rPr>
          <w:spacing w:val="-15"/>
        </w:rPr>
        <w:t xml:space="preserve"> </w:t>
      </w:r>
      <w:r>
        <w:t>based</w:t>
      </w:r>
      <w:r>
        <w:rPr>
          <w:spacing w:val="-15"/>
        </w:rPr>
        <w:t xml:space="preserve"> </w:t>
      </w:r>
      <w:r>
        <w:t>in</w:t>
      </w:r>
      <w:r>
        <w:rPr>
          <w:spacing w:val="-15"/>
        </w:rPr>
        <w:t xml:space="preserve"> </w:t>
      </w:r>
      <w:r>
        <w:t>the</w:t>
      </w:r>
      <w:r>
        <w:rPr>
          <w:spacing w:val="-15"/>
        </w:rPr>
        <w:t xml:space="preserve"> </w:t>
      </w:r>
      <w:r>
        <w:t>Faculty</w:t>
      </w:r>
      <w:r>
        <w:rPr>
          <w:spacing w:val="-15"/>
        </w:rPr>
        <w:t xml:space="preserve"> </w:t>
      </w:r>
      <w:r>
        <w:t>of</w:t>
      </w:r>
      <w:r>
        <w:rPr>
          <w:spacing w:val="-15"/>
        </w:rPr>
        <w:t xml:space="preserve"> </w:t>
      </w:r>
      <w:r>
        <w:t>Law</w:t>
      </w:r>
      <w:r>
        <w:rPr>
          <w:spacing w:val="-15"/>
        </w:rPr>
        <w:t xml:space="preserve"> </w:t>
      </w:r>
      <w:r>
        <w:t>at</w:t>
      </w:r>
      <w:r>
        <w:rPr>
          <w:spacing w:val="-15"/>
        </w:rPr>
        <w:t xml:space="preserve"> </w:t>
      </w:r>
      <w:r>
        <w:t>Monash</w:t>
      </w:r>
      <w:r>
        <w:rPr>
          <w:spacing w:val="-15"/>
        </w:rPr>
        <w:t xml:space="preserve"> </w:t>
      </w:r>
      <w:r>
        <w:t>University</w:t>
      </w:r>
      <w:r>
        <w:rPr>
          <w:spacing w:val="-15"/>
        </w:rPr>
        <w:t xml:space="preserve"> </w:t>
      </w:r>
      <w:r>
        <w:t>in</w:t>
      </w:r>
      <w:r>
        <w:rPr>
          <w:spacing w:val="-15"/>
        </w:rPr>
        <w:t xml:space="preserve"> </w:t>
      </w:r>
      <w:r>
        <w:t>Australia</w:t>
      </w:r>
      <w:r>
        <w:rPr>
          <w:spacing w:val="-15"/>
        </w:rPr>
        <w:t xml:space="preserve"> </w:t>
      </w:r>
      <w:r>
        <w:t>is</w:t>
      </w:r>
      <w:r>
        <w:rPr>
          <w:spacing w:val="-15"/>
        </w:rPr>
        <w:t xml:space="preserve"> </w:t>
      </w:r>
      <w:r>
        <w:t>an</w:t>
      </w:r>
      <w:r>
        <w:rPr>
          <w:spacing w:val="-15"/>
        </w:rPr>
        <w:t xml:space="preserve"> </w:t>
      </w:r>
      <w:r>
        <w:t>academic</w:t>
      </w:r>
      <w:r>
        <w:rPr>
          <w:spacing w:val="-15"/>
        </w:rPr>
        <w:t xml:space="preserve"> </w:t>
      </w:r>
      <w:r>
        <w:t>centre which aims to use its human rights expertise to create a more just world where human rights are respected and protected, allowing people to pursue their lives in freedom and with</w:t>
      </w:r>
      <w:r>
        <w:rPr>
          <w:spacing w:val="-31"/>
        </w:rPr>
        <w:t xml:space="preserve"> </w:t>
      </w:r>
      <w:r>
        <w:t>dignity.</w:t>
      </w:r>
    </w:p>
    <w:p w14:paraId="25CD85E8" w14:textId="77777777" w:rsidR="00644F8E" w:rsidRDefault="00644F8E">
      <w:pPr>
        <w:pStyle w:val="BodyText"/>
        <w:spacing w:before="5"/>
        <w:rPr>
          <w:sz w:val="21"/>
        </w:rPr>
      </w:pPr>
    </w:p>
    <w:p w14:paraId="5896EEBF" w14:textId="77777777" w:rsidR="00644F8E" w:rsidRDefault="004C5A39">
      <w:pPr>
        <w:pStyle w:val="BodyText"/>
        <w:spacing w:before="1"/>
        <w:ind w:left="160" w:right="248"/>
        <w:jc w:val="both"/>
      </w:pPr>
      <w:r>
        <w:t>The Director of the Castan Centre, Prof the Honourable Kevin H Bell AM QC, served as Justice of the</w:t>
      </w:r>
      <w:r>
        <w:rPr>
          <w:spacing w:val="-11"/>
        </w:rPr>
        <w:t xml:space="preserve"> </w:t>
      </w:r>
      <w:r>
        <w:t>Supreme</w:t>
      </w:r>
      <w:r>
        <w:rPr>
          <w:spacing w:val="-11"/>
        </w:rPr>
        <w:t xml:space="preserve"> </w:t>
      </w:r>
      <w:r>
        <w:t>Court</w:t>
      </w:r>
      <w:r>
        <w:rPr>
          <w:spacing w:val="-11"/>
        </w:rPr>
        <w:t xml:space="preserve"> </w:t>
      </w:r>
      <w:r>
        <w:t>of</w:t>
      </w:r>
      <w:r>
        <w:rPr>
          <w:spacing w:val="-11"/>
        </w:rPr>
        <w:t xml:space="preserve"> </w:t>
      </w:r>
      <w:r>
        <w:t>Victoria</w:t>
      </w:r>
      <w:r>
        <w:rPr>
          <w:spacing w:val="-11"/>
        </w:rPr>
        <w:t xml:space="preserve"> </w:t>
      </w:r>
      <w:r>
        <w:t>for</w:t>
      </w:r>
      <w:r>
        <w:rPr>
          <w:spacing w:val="-11"/>
        </w:rPr>
        <w:t xml:space="preserve"> </w:t>
      </w:r>
      <w:r>
        <w:t>15</w:t>
      </w:r>
      <w:r>
        <w:rPr>
          <w:spacing w:val="-11"/>
        </w:rPr>
        <w:t xml:space="preserve"> </w:t>
      </w:r>
      <w:r>
        <w:t>years</w:t>
      </w:r>
      <w:r>
        <w:rPr>
          <w:spacing w:val="-10"/>
        </w:rPr>
        <w:t xml:space="preserve"> </w:t>
      </w:r>
      <w:r>
        <w:t>(during</w:t>
      </w:r>
      <w:r>
        <w:rPr>
          <w:spacing w:val="-11"/>
        </w:rPr>
        <w:t xml:space="preserve"> </w:t>
      </w:r>
      <w:r>
        <w:t>which</w:t>
      </w:r>
      <w:r>
        <w:rPr>
          <w:spacing w:val="-11"/>
        </w:rPr>
        <w:t xml:space="preserve"> </w:t>
      </w:r>
      <w:r>
        <w:t>he</w:t>
      </w:r>
      <w:r>
        <w:rPr>
          <w:spacing w:val="-11"/>
        </w:rPr>
        <w:t xml:space="preserve"> </w:t>
      </w:r>
      <w:r>
        <w:t>conducted</w:t>
      </w:r>
      <w:r>
        <w:rPr>
          <w:spacing w:val="-11"/>
        </w:rPr>
        <w:t xml:space="preserve"> </w:t>
      </w:r>
      <w:r>
        <w:t>scores</w:t>
      </w:r>
      <w:r>
        <w:rPr>
          <w:spacing w:val="-10"/>
        </w:rPr>
        <w:t xml:space="preserve"> </w:t>
      </w:r>
      <w:r>
        <w:t>of</w:t>
      </w:r>
      <w:r>
        <w:rPr>
          <w:spacing w:val="-11"/>
        </w:rPr>
        <w:t xml:space="preserve"> </w:t>
      </w:r>
      <w:r>
        <w:t>trials</w:t>
      </w:r>
      <w:r>
        <w:rPr>
          <w:spacing w:val="-11"/>
        </w:rPr>
        <w:t xml:space="preserve"> </w:t>
      </w:r>
      <w:r>
        <w:t>by</w:t>
      </w:r>
      <w:r>
        <w:rPr>
          <w:spacing w:val="-11"/>
        </w:rPr>
        <w:t xml:space="preserve"> </w:t>
      </w:r>
      <w:r>
        <w:t>jury</w:t>
      </w:r>
      <w:r>
        <w:rPr>
          <w:spacing w:val="-11"/>
        </w:rPr>
        <w:t xml:space="preserve"> </w:t>
      </w:r>
      <w:r>
        <w:t>in</w:t>
      </w:r>
      <w:r>
        <w:rPr>
          <w:spacing w:val="-11"/>
        </w:rPr>
        <w:t xml:space="preserve"> </w:t>
      </w:r>
      <w:r>
        <w:t>both civil</w:t>
      </w:r>
      <w:r>
        <w:rPr>
          <w:spacing w:val="-12"/>
        </w:rPr>
        <w:t xml:space="preserve"> </w:t>
      </w:r>
      <w:r>
        <w:t>and</w:t>
      </w:r>
      <w:r>
        <w:rPr>
          <w:spacing w:val="-12"/>
        </w:rPr>
        <w:t xml:space="preserve"> </w:t>
      </w:r>
      <w:r>
        <w:t>criminal</w:t>
      </w:r>
      <w:r>
        <w:rPr>
          <w:spacing w:val="-12"/>
        </w:rPr>
        <w:t xml:space="preserve"> </w:t>
      </w:r>
      <w:r>
        <w:t>jurisdictions)</w:t>
      </w:r>
      <w:r>
        <w:rPr>
          <w:spacing w:val="-11"/>
        </w:rPr>
        <w:t xml:space="preserve"> </w:t>
      </w:r>
      <w:r>
        <w:t>until</w:t>
      </w:r>
      <w:r>
        <w:rPr>
          <w:spacing w:val="-12"/>
        </w:rPr>
        <w:t xml:space="preserve"> </w:t>
      </w:r>
      <w:r>
        <w:t>March</w:t>
      </w:r>
      <w:r>
        <w:rPr>
          <w:spacing w:val="-12"/>
        </w:rPr>
        <w:t xml:space="preserve"> </w:t>
      </w:r>
      <w:r>
        <w:t>2020</w:t>
      </w:r>
      <w:r>
        <w:rPr>
          <w:spacing w:val="-13"/>
        </w:rPr>
        <w:t xml:space="preserve"> </w:t>
      </w:r>
      <w:r>
        <w:t>when</w:t>
      </w:r>
      <w:r>
        <w:rPr>
          <w:spacing w:val="-12"/>
        </w:rPr>
        <w:t xml:space="preserve"> </w:t>
      </w:r>
      <w:r>
        <w:t>he</w:t>
      </w:r>
      <w:r>
        <w:rPr>
          <w:spacing w:val="-13"/>
        </w:rPr>
        <w:t xml:space="preserve"> </w:t>
      </w:r>
      <w:r>
        <w:t>joined</w:t>
      </w:r>
      <w:r>
        <w:rPr>
          <w:spacing w:val="-12"/>
        </w:rPr>
        <w:t xml:space="preserve"> </w:t>
      </w:r>
      <w:r>
        <w:t>the</w:t>
      </w:r>
      <w:r>
        <w:rPr>
          <w:spacing w:val="-13"/>
        </w:rPr>
        <w:t xml:space="preserve"> </w:t>
      </w:r>
      <w:r>
        <w:t>Monash</w:t>
      </w:r>
      <w:r>
        <w:rPr>
          <w:spacing w:val="-12"/>
        </w:rPr>
        <w:t xml:space="preserve"> </w:t>
      </w:r>
      <w:r>
        <w:t>Law</w:t>
      </w:r>
      <w:r>
        <w:rPr>
          <w:spacing w:val="-12"/>
        </w:rPr>
        <w:t xml:space="preserve"> </w:t>
      </w:r>
      <w:r>
        <w:t>Faculty.</w:t>
      </w:r>
      <w:r>
        <w:rPr>
          <w:spacing w:val="-12"/>
        </w:rPr>
        <w:t xml:space="preserve"> </w:t>
      </w:r>
      <w:r>
        <w:t>Prof</w:t>
      </w:r>
      <w:r>
        <w:rPr>
          <w:spacing w:val="-11"/>
        </w:rPr>
        <w:t xml:space="preserve"> </w:t>
      </w:r>
      <w:r>
        <w:t>Bell</w:t>
      </w:r>
      <w:r>
        <w:rPr>
          <w:spacing w:val="-12"/>
        </w:rPr>
        <w:t xml:space="preserve"> </w:t>
      </w:r>
      <w:r>
        <w:t>also served as President of the Victorian Civil and Administrative Tribunal (VCAT) for two years during his time on the Supreme</w:t>
      </w:r>
      <w:r>
        <w:rPr>
          <w:spacing w:val="-6"/>
        </w:rPr>
        <w:t xml:space="preserve"> </w:t>
      </w:r>
      <w:r>
        <w:t>Court.</w:t>
      </w:r>
    </w:p>
    <w:p w14:paraId="3151EA95" w14:textId="77777777" w:rsidR="00644F8E" w:rsidRDefault="00644F8E">
      <w:pPr>
        <w:pStyle w:val="BodyText"/>
      </w:pPr>
    </w:p>
    <w:p w14:paraId="2EA11DC3" w14:textId="77777777" w:rsidR="00644F8E" w:rsidRDefault="004C5A39">
      <w:pPr>
        <w:ind w:left="160" w:right="248"/>
        <w:jc w:val="both"/>
      </w:pPr>
      <w:r>
        <w:t xml:space="preserve">During Prof Bell’s time at the Victorian bench, he played a pivotal role in the implementation and operation of the </w:t>
      </w:r>
      <w:r>
        <w:rPr>
          <w:i/>
        </w:rPr>
        <w:t xml:space="preserve">Victorian Charter of Human Rights and Responsibilities Act 2006 </w:t>
      </w:r>
      <w:r>
        <w:t>(Vic) (‘</w:t>
      </w:r>
      <w:r>
        <w:rPr>
          <w:i/>
        </w:rPr>
        <w:t>the Charter</w:t>
      </w:r>
      <w:r>
        <w:t xml:space="preserve">’), delivering leading judgments on issues affecting the human rights of Victorians. This included detailed consideration of the meaning and scope of the rights to equality and non-discrimination enshrined under section 8 of the Charter in the cases such as </w:t>
      </w:r>
      <w:r>
        <w:rPr>
          <w:i/>
        </w:rPr>
        <w:t xml:space="preserve">Matsoukatidou v Yarra Ranges </w:t>
      </w:r>
      <w:r>
        <w:t xml:space="preserve">Council (2017) 51 VR 624 and </w:t>
      </w:r>
      <w:r>
        <w:rPr>
          <w:i/>
        </w:rPr>
        <w:t xml:space="preserve">Re Lifestyle Communities Ltd (No 3) (Anti-Discrimination) </w:t>
      </w:r>
      <w:r>
        <w:t>[2009] VCAT 1869.</w:t>
      </w:r>
    </w:p>
    <w:p w14:paraId="75FF8E30" w14:textId="77777777" w:rsidR="00644F8E" w:rsidRDefault="00644F8E">
      <w:pPr>
        <w:pStyle w:val="BodyText"/>
        <w:rPr>
          <w:sz w:val="26"/>
        </w:rPr>
      </w:pPr>
    </w:p>
    <w:p w14:paraId="67FECB29" w14:textId="77777777" w:rsidR="00644F8E" w:rsidRDefault="00644F8E">
      <w:pPr>
        <w:pStyle w:val="BodyText"/>
        <w:spacing w:before="7"/>
        <w:rPr>
          <w:sz w:val="26"/>
        </w:rPr>
      </w:pPr>
    </w:p>
    <w:p w14:paraId="34C4CA53" w14:textId="77777777" w:rsidR="00644F8E" w:rsidRDefault="004C5A39">
      <w:pPr>
        <w:pStyle w:val="Heading1"/>
        <w:numPr>
          <w:ilvl w:val="1"/>
          <w:numId w:val="4"/>
        </w:numPr>
        <w:tabs>
          <w:tab w:val="left" w:pos="557"/>
        </w:tabs>
        <w:spacing w:before="1"/>
        <w:ind w:hanging="396"/>
        <w:jc w:val="both"/>
      </w:pPr>
      <w:bookmarkStart w:id="2" w:name="_TOC_250006"/>
      <w:r>
        <w:t>Reasons for this</w:t>
      </w:r>
      <w:r>
        <w:rPr>
          <w:spacing w:val="-4"/>
        </w:rPr>
        <w:t xml:space="preserve"> </w:t>
      </w:r>
      <w:bookmarkEnd w:id="2"/>
      <w:r>
        <w:t>submission</w:t>
      </w:r>
    </w:p>
    <w:p w14:paraId="7C92913D" w14:textId="77777777" w:rsidR="00644F8E" w:rsidRDefault="00644F8E">
      <w:pPr>
        <w:pStyle w:val="BodyText"/>
        <w:spacing w:before="7"/>
        <w:rPr>
          <w:b/>
          <w:sz w:val="32"/>
        </w:rPr>
      </w:pPr>
    </w:p>
    <w:p w14:paraId="1DDACF1E" w14:textId="77777777" w:rsidR="00644F8E" w:rsidRDefault="004C5A39">
      <w:pPr>
        <w:pStyle w:val="BodyText"/>
        <w:ind w:left="160" w:right="245"/>
        <w:jc w:val="both"/>
      </w:pPr>
      <w:r>
        <w:t>The issue of inclusive juries touches upon the fundamental values of equality, dignity and democratic participation which underpin the Victorian Charter, as well as the international human rights framework</w:t>
      </w:r>
      <w:r>
        <w:rPr>
          <w:spacing w:val="-17"/>
        </w:rPr>
        <w:t xml:space="preserve"> </w:t>
      </w:r>
      <w:r>
        <w:t>which</w:t>
      </w:r>
      <w:r>
        <w:rPr>
          <w:spacing w:val="-16"/>
        </w:rPr>
        <w:t xml:space="preserve"> </w:t>
      </w:r>
      <w:r>
        <w:t>it</w:t>
      </w:r>
      <w:r>
        <w:rPr>
          <w:spacing w:val="-16"/>
        </w:rPr>
        <w:t xml:space="preserve"> </w:t>
      </w:r>
      <w:r>
        <w:t>incorporates</w:t>
      </w:r>
      <w:r>
        <w:rPr>
          <w:spacing w:val="-16"/>
        </w:rPr>
        <w:t xml:space="preserve"> </w:t>
      </w:r>
      <w:r>
        <w:t>into</w:t>
      </w:r>
      <w:r>
        <w:rPr>
          <w:spacing w:val="-16"/>
        </w:rPr>
        <w:t xml:space="preserve"> </w:t>
      </w:r>
      <w:r>
        <w:t>Australian</w:t>
      </w:r>
      <w:r>
        <w:rPr>
          <w:spacing w:val="-16"/>
        </w:rPr>
        <w:t xml:space="preserve"> </w:t>
      </w:r>
      <w:r>
        <w:t>law.</w:t>
      </w:r>
      <w:r>
        <w:rPr>
          <w:spacing w:val="-16"/>
        </w:rPr>
        <w:t xml:space="preserve"> </w:t>
      </w:r>
      <w:r>
        <w:t>Access</w:t>
      </w:r>
      <w:r>
        <w:rPr>
          <w:spacing w:val="-16"/>
        </w:rPr>
        <w:t xml:space="preserve"> </w:t>
      </w:r>
      <w:r>
        <w:t>to</w:t>
      </w:r>
      <w:r>
        <w:rPr>
          <w:spacing w:val="-16"/>
        </w:rPr>
        <w:t xml:space="preserve"> </w:t>
      </w:r>
      <w:r>
        <w:t>justice</w:t>
      </w:r>
      <w:r>
        <w:rPr>
          <w:spacing w:val="-16"/>
        </w:rPr>
        <w:t xml:space="preserve"> </w:t>
      </w:r>
      <w:r>
        <w:t>includes</w:t>
      </w:r>
      <w:r>
        <w:rPr>
          <w:spacing w:val="-16"/>
        </w:rPr>
        <w:t xml:space="preserve"> </w:t>
      </w:r>
      <w:r>
        <w:t>participation</w:t>
      </w:r>
      <w:r>
        <w:rPr>
          <w:spacing w:val="-16"/>
        </w:rPr>
        <w:t xml:space="preserve"> </w:t>
      </w:r>
      <w:r>
        <w:t>as</w:t>
      </w:r>
      <w:r>
        <w:rPr>
          <w:spacing w:val="-16"/>
        </w:rPr>
        <w:t xml:space="preserve"> </w:t>
      </w:r>
      <w:r>
        <w:t>a</w:t>
      </w:r>
      <w:r>
        <w:rPr>
          <w:spacing w:val="-16"/>
        </w:rPr>
        <w:t xml:space="preserve"> </w:t>
      </w:r>
      <w:r>
        <w:t>juror, which is meant to comprise a group of people which reflect our</w:t>
      </w:r>
      <w:r>
        <w:rPr>
          <w:spacing w:val="-19"/>
        </w:rPr>
        <w:t xml:space="preserve"> </w:t>
      </w:r>
      <w:r>
        <w:t>society.</w:t>
      </w:r>
    </w:p>
    <w:p w14:paraId="6E487269" w14:textId="77777777" w:rsidR="00644F8E" w:rsidRDefault="00644F8E">
      <w:pPr>
        <w:pStyle w:val="BodyText"/>
        <w:spacing w:before="1"/>
      </w:pPr>
    </w:p>
    <w:p w14:paraId="6C5A0F0B" w14:textId="77777777" w:rsidR="00644F8E" w:rsidRDefault="004C5A39">
      <w:pPr>
        <w:pStyle w:val="BodyText"/>
        <w:ind w:left="160" w:right="246"/>
        <w:jc w:val="both"/>
      </w:pPr>
      <w:r>
        <w:t>This submission considers the international and Victorian human rights frameworks relevant to the issue of jury participation and builds upon both Prof Bell’s own judicial experience, as well as upon decisions</w:t>
      </w:r>
      <w:r>
        <w:rPr>
          <w:spacing w:val="-16"/>
        </w:rPr>
        <w:t xml:space="preserve"> </w:t>
      </w:r>
      <w:r>
        <w:t>by</w:t>
      </w:r>
      <w:r>
        <w:rPr>
          <w:spacing w:val="-16"/>
        </w:rPr>
        <w:t xml:space="preserve"> </w:t>
      </w:r>
      <w:r>
        <w:t>the</w:t>
      </w:r>
      <w:r>
        <w:rPr>
          <w:spacing w:val="-16"/>
        </w:rPr>
        <w:t xml:space="preserve"> </w:t>
      </w:r>
      <w:r>
        <w:t>UN</w:t>
      </w:r>
      <w:r>
        <w:rPr>
          <w:spacing w:val="-17"/>
        </w:rPr>
        <w:t xml:space="preserve"> </w:t>
      </w:r>
      <w:r>
        <w:t>Committee</w:t>
      </w:r>
      <w:r>
        <w:rPr>
          <w:spacing w:val="-16"/>
        </w:rPr>
        <w:t xml:space="preserve"> </w:t>
      </w:r>
      <w:r>
        <w:t>on</w:t>
      </w:r>
      <w:r>
        <w:rPr>
          <w:spacing w:val="-16"/>
        </w:rPr>
        <w:t xml:space="preserve"> </w:t>
      </w:r>
      <w:r>
        <w:t>the</w:t>
      </w:r>
      <w:r>
        <w:rPr>
          <w:spacing w:val="-16"/>
        </w:rPr>
        <w:t xml:space="preserve"> </w:t>
      </w:r>
      <w:r>
        <w:t>Rights</w:t>
      </w:r>
      <w:r>
        <w:rPr>
          <w:spacing w:val="-16"/>
        </w:rPr>
        <w:t xml:space="preserve"> </w:t>
      </w:r>
      <w:r>
        <w:t>of</w:t>
      </w:r>
      <w:r>
        <w:rPr>
          <w:spacing w:val="-15"/>
        </w:rPr>
        <w:t xml:space="preserve"> </w:t>
      </w:r>
      <w:r>
        <w:t>Persons</w:t>
      </w:r>
      <w:r>
        <w:rPr>
          <w:spacing w:val="-16"/>
        </w:rPr>
        <w:t xml:space="preserve"> </w:t>
      </w:r>
      <w:r>
        <w:t>with</w:t>
      </w:r>
      <w:r>
        <w:rPr>
          <w:spacing w:val="-16"/>
        </w:rPr>
        <w:t xml:space="preserve"> </w:t>
      </w:r>
      <w:r>
        <w:t>Disabilities</w:t>
      </w:r>
      <w:r>
        <w:rPr>
          <w:spacing w:val="-17"/>
        </w:rPr>
        <w:t xml:space="preserve"> </w:t>
      </w:r>
      <w:r>
        <w:t>which</w:t>
      </w:r>
      <w:r>
        <w:rPr>
          <w:spacing w:val="-16"/>
        </w:rPr>
        <w:t xml:space="preserve"> </w:t>
      </w:r>
      <w:r>
        <w:t>have</w:t>
      </w:r>
      <w:r>
        <w:rPr>
          <w:spacing w:val="-16"/>
        </w:rPr>
        <w:t xml:space="preserve"> </w:t>
      </w:r>
      <w:r>
        <w:t>found</w:t>
      </w:r>
      <w:r>
        <w:rPr>
          <w:spacing w:val="-17"/>
        </w:rPr>
        <w:t xml:space="preserve"> </w:t>
      </w:r>
      <w:r>
        <w:t>Australia’s exclusion of persons with hearing impairments from jury duty to breach multiple human</w:t>
      </w:r>
      <w:r>
        <w:rPr>
          <w:spacing w:val="-35"/>
        </w:rPr>
        <w:t xml:space="preserve"> </w:t>
      </w:r>
      <w:r>
        <w:t>rights.</w:t>
      </w:r>
    </w:p>
    <w:p w14:paraId="55FFFE39" w14:textId="77777777" w:rsidR="00644F8E" w:rsidRDefault="00644F8E">
      <w:pPr>
        <w:pStyle w:val="BodyText"/>
        <w:spacing w:before="1"/>
      </w:pPr>
    </w:p>
    <w:p w14:paraId="58C8B9D5" w14:textId="77777777" w:rsidR="00644F8E" w:rsidRDefault="004C5A39">
      <w:pPr>
        <w:pStyle w:val="BodyText"/>
        <w:spacing w:before="1"/>
        <w:ind w:left="160" w:right="250"/>
        <w:jc w:val="both"/>
      </w:pPr>
      <w:r>
        <w:t>In light of the terms of reference, we limit consideration to the participation in jury duty for persons who are Deaf, Hard of Hearing, Blind or Have Low Vision.</w:t>
      </w:r>
    </w:p>
    <w:p w14:paraId="278DF427" w14:textId="77777777" w:rsidR="00644F8E" w:rsidRDefault="00644F8E">
      <w:pPr>
        <w:pStyle w:val="BodyText"/>
        <w:spacing w:before="9"/>
        <w:rPr>
          <w:sz w:val="33"/>
        </w:rPr>
      </w:pPr>
    </w:p>
    <w:p w14:paraId="0BDC327F" w14:textId="77777777" w:rsidR="00644F8E" w:rsidRDefault="004C5A39">
      <w:pPr>
        <w:pStyle w:val="Heading1"/>
        <w:numPr>
          <w:ilvl w:val="0"/>
          <w:numId w:val="4"/>
        </w:numPr>
        <w:tabs>
          <w:tab w:val="left" w:pos="490"/>
        </w:tabs>
        <w:spacing w:before="1"/>
        <w:ind w:left="489" w:hanging="264"/>
        <w:jc w:val="both"/>
      </w:pPr>
      <w:bookmarkStart w:id="3" w:name="_TOC_250005"/>
      <w:r>
        <w:t>INTERNATIONAL</w:t>
      </w:r>
      <w:r>
        <w:rPr>
          <w:spacing w:val="-1"/>
        </w:rPr>
        <w:t xml:space="preserve"> </w:t>
      </w:r>
      <w:bookmarkEnd w:id="3"/>
      <w:r>
        <w:t>LAW</w:t>
      </w:r>
    </w:p>
    <w:p w14:paraId="1989D9B4" w14:textId="77777777" w:rsidR="00644F8E" w:rsidRDefault="00644F8E">
      <w:pPr>
        <w:pStyle w:val="BodyText"/>
        <w:spacing w:before="8"/>
        <w:rPr>
          <w:b/>
          <w:sz w:val="34"/>
        </w:rPr>
      </w:pPr>
    </w:p>
    <w:p w14:paraId="58717E45" w14:textId="77777777" w:rsidR="00644F8E" w:rsidRDefault="004C5A39">
      <w:pPr>
        <w:pStyle w:val="Heading1"/>
        <w:numPr>
          <w:ilvl w:val="1"/>
          <w:numId w:val="4"/>
        </w:numPr>
        <w:tabs>
          <w:tab w:val="left" w:pos="557"/>
        </w:tabs>
        <w:spacing w:before="1"/>
        <w:ind w:hanging="396"/>
        <w:jc w:val="both"/>
      </w:pPr>
      <w:bookmarkStart w:id="4" w:name="_TOC_250004"/>
      <w:r>
        <w:t>Committee on Rights of Persons with</w:t>
      </w:r>
      <w:r>
        <w:rPr>
          <w:spacing w:val="-4"/>
        </w:rPr>
        <w:t xml:space="preserve"> </w:t>
      </w:r>
      <w:bookmarkEnd w:id="4"/>
      <w:r>
        <w:t>Disabilities</w:t>
      </w:r>
    </w:p>
    <w:p w14:paraId="1505F988" w14:textId="77777777" w:rsidR="00644F8E" w:rsidRDefault="00644F8E">
      <w:pPr>
        <w:pStyle w:val="BodyText"/>
        <w:spacing w:before="7"/>
        <w:rPr>
          <w:b/>
          <w:sz w:val="32"/>
        </w:rPr>
      </w:pPr>
    </w:p>
    <w:p w14:paraId="21428F6E" w14:textId="77777777" w:rsidR="00644F8E" w:rsidRDefault="004C5A39">
      <w:pPr>
        <w:pStyle w:val="BodyText"/>
        <w:ind w:left="160" w:right="245"/>
        <w:jc w:val="both"/>
      </w:pPr>
      <w:r>
        <w:t>The Committee on the Rights of Persons with Disabilities (‘the CRPD Committee’) has considered the issue of inclusive juries on multiple occasions in response to communications to the treaty body by persons with hearing impairments unable to participate in jury service in Australia. Despite the finding of human violations, the participation of persons with disabilities on Australian juries remains an issue in need of reform as recognised by the VLRC.</w:t>
      </w:r>
    </w:p>
    <w:p w14:paraId="11852B35" w14:textId="77777777" w:rsidR="00644F8E" w:rsidRDefault="00644F8E">
      <w:pPr>
        <w:jc w:val="both"/>
        <w:sectPr w:rsidR="00644F8E">
          <w:pgSz w:w="11900" w:h="16840"/>
          <w:pgMar w:top="1360" w:right="1180" w:bottom="1220" w:left="1280" w:header="0" w:footer="1029" w:gutter="0"/>
          <w:cols w:space="720"/>
        </w:sectPr>
      </w:pPr>
    </w:p>
    <w:p w14:paraId="3CD7453B" w14:textId="77777777" w:rsidR="00644F8E" w:rsidRDefault="004C5A39">
      <w:pPr>
        <w:pStyle w:val="BodyText"/>
        <w:spacing w:before="96"/>
        <w:ind w:left="160" w:right="246"/>
        <w:jc w:val="both"/>
      </w:pPr>
      <w:r>
        <w:lastRenderedPageBreak/>
        <w:t>We</w:t>
      </w:r>
      <w:r>
        <w:rPr>
          <w:spacing w:val="-9"/>
        </w:rPr>
        <w:t xml:space="preserve"> </w:t>
      </w:r>
      <w:r>
        <w:t>commend</w:t>
      </w:r>
      <w:r>
        <w:rPr>
          <w:spacing w:val="-9"/>
        </w:rPr>
        <w:t xml:space="preserve"> </w:t>
      </w:r>
      <w:r>
        <w:t>the</w:t>
      </w:r>
      <w:r>
        <w:rPr>
          <w:spacing w:val="-8"/>
        </w:rPr>
        <w:t xml:space="preserve"> </w:t>
      </w:r>
      <w:r>
        <w:t>VLRC</w:t>
      </w:r>
      <w:r>
        <w:rPr>
          <w:spacing w:val="-9"/>
        </w:rPr>
        <w:t xml:space="preserve"> </w:t>
      </w:r>
      <w:r>
        <w:t>for</w:t>
      </w:r>
      <w:r>
        <w:rPr>
          <w:spacing w:val="-9"/>
        </w:rPr>
        <w:t xml:space="preserve"> </w:t>
      </w:r>
      <w:r>
        <w:t>taking</w:t>
      </w:r>
      <w:r>
        <w:rPr>
          <w:spacing w:val="-8"/>
        </w:rPr>
        <w:t xml:space="preserve"> </w:t>
      </w:r>
      <w:r>
        <w:t>CRPD</w:t>
      </w:r>
      <w:r>
        <w:rPr>
          <w:spacing w:val="-9"/>
        </w:rPr>
        <w:t xml:space="preserve"> </w:t>
      </w:r>
      <w:r>
        <w:t>Committee</w:t>
      </w:r>
      <w:r>
        <w:rPr>
          <w:spacing w:val="-9"/>
        </w:rPr>
        <w:t xml:space="preserve"> </w:t>
      </w:r>
      <w:r>
        <w:t>decisions</w:t>
      </w:r>
      <w:r>
        <w:rPr>
          <w:spacing w:val="-8"/>
        </w:rPr>
        <w:t xml:space="preserve"> </w:t>
      </w:r>
      <w:r>
        <w:t>into</w:t>
      </w:r>
      <w:r>
        <w:rPr>
          <w:spacing w:val="-9"/>
        </w:rPr>
        <w:t xml:space="preserve"> </w:t>
      </w:r>
      <w:r>
        <w:t>consideration</w:t>
      </w:r>
      <w:r>
        <w:rPr>
          <w:spacing w:val="-9"/>
        </w:rPr>
        <w:t xml:space="preserve"> </w:t>
      </w:r>
      <w:r>
        <w:t>in</w:t>
      </w:r>
      <w:r>
        <w:rPr>
          <w:spacing w:val="-8"/>
        </w:rPr>
        <w:t xml:space="preserve"> </w:t>
      </w:r>
      <w:r>
        <w:t>its</w:t>
      </w:r>
      <w:r>
        <w:rPr>
          <w:spacing w:val="-9"/>
        </w:rPr>
        <w:t xml:space="preserve"> </w:t>
      </w:r>
      <w:r>
        <w:t>Consultation Paper</w:t>
      </w:r>
      <w:r>
        <w:rPr>
          <w:spacing w:val="-19"/>
        </w:rPr>
        <w:t xml:space="preserve"> </w:t>
      </w:r>
      <w:r>
        <w:t>on</w:t>
      </w:r>
      <w:r>
        <w:rPr>
          <w:spacing w:val="-18"/>
        </w:rPr>
        <w:t xml:space="preserve"> </w:t>
      </w:r>
      <w:r>
        <w:t>Inclusive</w:t>
      </w:r>
      <w:r>
        <w:rPr>
          <w:spacing w:val="-20"/>
        </w:rPr>
        <w:t xml:space="preserve"> </w:t>
      </w:r>
      <w:r>
        <w:t>Juries.</w:t>
      </w:r>
      <w:r>
        <w:rPr>
          <w:spacing w:val="-18"/>
        </w:rPr>
        <w:t xml:space="preserve"> </w:t>
      </w:r>
      <w:r>
        <w:t>Below</w:t>
      </w:r>
      <w:r>
        <w:rPr>
          <w:spacing w:val="-18"/>
        </w:rPr>
        <w:t xml:space="preserve"> </w:t>
      </w:r>
      <w:r>
        <w:t>we</w:t>
      </w:r>
      <w:r>
        <w:rPr>
          <w:spacing w:val="-20"/>
        </w:rPr>
        <w:t xml:space="preserve"> </w:t>
      </w:r>
      <w:r>
        <w:t>further</w:t>
      </w:r>
      <w:r>
        <w:rPr>
          <w:spacing w:val="-18"/>
        </w:rPr>
        <w:t xml:space="preserve"> </w:t>
      </w:r>
      <w:r>
        <w:t>scrutinise</w:t>
      </w:r>
      <w:r>
        <w:rPr>
          <w:spacing w:val="-19"/>
        </w:rPr>
        <w:t xml:space="preserve"> </w:t>
      </w:r>
      <w:r>
        <w:t>these</w:t>
      </w:r>
      <w:r>
        <w:rPr>
          <w:spacing w:val="-20"/>
        </w:rPr>
        <w:t xml:space="preserve"> </w:t>
      </w:r>
      <w:r>
        <w:t>decisions</w:t>
      </w:r>
      <w:r>
        <w:rPr>
          <w:spacing w:val="-18"/>
        </w:rPr>
        <w:t xml:space="preserve"> </w:t>
      </w:r>
      <w:r>
        <w:t>which</w:t>
      </w:r>
      <w:r>
        <w:rPr>
          <w:spacing w:val="-19"/>
        </w:rPr>
        <w:t xml:space="preserve"> </w:t>
      </w:r>
      <w:r>
        <w:t>provide</w:t>
      </w:r>
      <w:r>
        <w:rPr>
          <w:spacing w:val="-19"/>
        </w:rPr>
        <w:t xml:space="preserve"> </w:t>
      </w:r>
      <w:r>
        <w:t>strong</w:t>
      </w:r>
      <w:r>
        <w:rPr>
          <w:spacing w:val="-18"/>
        </w:rPr>
        <w:t xml:space="preserve"> </w:t>
      </w:r>
      <w:r>
        <w:t>illustrations of the changes necessary to facilitate the inclusion of persons who are deaf, hard of hearing, blind or have low vision wishing to serve as jurors as required under international human rights</w:t>
      </w:r>
      <w:r>
        <w:rPr>
          <w:spacing w:val="-32"/>
        </w:rPr>
        <w:t xml:space="preserve"> </w:t>
      </w:r>
      <w:r>
        <w:t>law.</w:t>
      </w:r>
    </w:p>
    <w:p w14:paraId="2987AC05" w14:textId="77777777" w:rsidR="00644F8E" w:rsidRDefault="00644F8E">
      <w:pPr>
        <w:pStyle w:val="BodyText"/>
        <w:spacing w:before="1"/>
      </w:pPr>
    </w:p>
    <w:p w14:paraId="54DF0F83" w14:textId="77777777" w:rsidR="00644F8E" w:rsidRDefault="004C5A39">
      <w:pPr>
        <w:ind w:left="160"/>
        <w:jc w:val="both"/>
        <w:rPr>
          <w:i/>
        </w:rPr>
      </w:pPr>
      <w:r>
        <w:rPr>
          <w:i/>
          <w:u w:val="single"/>
        </w:rPr>
        <w:t>Beasley v Australia</w:t>
      </w:r>
    </w:p>
    <w:p w14:paraId="0C62EA50" w14:textId="77777777" w:rsidR="00644F8E" w:rsidRDefault="00644F8E">
      <w:pPr>
        <w:pStyle w:val="BodyText"/>
        <w:spacing w:before="10"/>
        <w:rPr>
          <w:i/>
          <w:sz w:val="21"/>
        </w:rPr>
      </w:pPr>
    </w:p>
    <w:p w14:paraId="49C3AABF" w14:textId="77777777" w:rsidR="00644F8E" w:rsidRDefault="004C5A39">
      <w:pPr>
        <w:pStyle w:val="BodyText"/>
        <w:spacing w:line="242" w:lineRule="auto"/>
        <w:ind w:left="160" w:right="248"/>
        <w:jc w:val="both"/>
        <w:rPr>
          <w:sz w:val="14"/>
        </w:rPr>
      </w:pPr>
      <w:r>
        <w:t>The author, a woman hard of hearing, was called upon to serve as a juror in the District or Supreme Courts of New South Wales in 2012.</w:t>
      </w:r>
      <w:r>
        <w:rPr>
          <w:position w:val="5"/>
          <w:sz w:val="14"/>
        </w:rPr>
        <w:t xml:space="preserve">1 </w:t>
      </w:r>
      <w:r>
        <w:t>In order to participate in the process, she required Auslan interpreting service, real-time steno-captioning or other communication options.</w:t>
      </w:r>
      <w:r>
        <w:rPr>
          <w:position w:val="5"/>
          <w:sz w:val="14"/>
        </w:rPr>
        <w:t>2</w:t>
      </w:r>
    </w:p>
    <w:p w14:paraId="727A3740" w14:textId="77777777" w:rsidR="00644F8E" w:rsidRDefault="00644F8E">
      <w:pPr>
        <w:pStyle w:val="BodyText"/>
        <w:spacing w:before="6"/>
        <w:rPr>
          <w:sz w:val="21"/>
        </w:rPr>
      </w:pPr>
    </w:p>
    <w:p w14:paraId="55A69898" w14:textId="77777777" w:rsidR="00644F8E" w:rsidRDefault="004C5A39">
      <w:pPr>
        <w:pStyle w:val="BodyText"/>
        <w:ind w:left="160" w:right="246"/>
        <w:jc w:val="both"/>
      </w:pPr>
      <w:r>
        <w:t>The State authorities justified the decision to deny the author the opportunity to serve as a juror on the basis that:</w:t>
      </w:r>
    </w:p>
    <w:p w14:paraId="7338F348" w14:textId="77777777" w:rsidR="00644F8E" w:rsidRDefault="00644F8E">
      <w:pPr>
        <w:pStyle w:val="BodyText"/>
        <w:spacing w:before="9"/>
        <w:rPr>
          <w:sz w:val="21"/>
        </w:rPr>
      </w:pPr>
    </w:p>
    <w:p w14:paraId="6AD9F8DB" w14:textId="77777777" w:rsidR="00644F8E" w:rsidRDefault="004C5A39">
      <w:pPr>
        <w:pStyle w:val="ListParagraph"/>
        <w:numPr>
          <w:ilvl w:val="2"/>
          <w:numId w:val="4"/>
        </w:numPr>
        <w:tabs>
          <w:tab w:val="left" w:pos="882"/>
        </w:tabs>
        <w:spacing w:before="1"/>
        <w:ind w:hanging="296"/>
      </w:pPr>
      <w:r>
        <w:t>her disability meant that she was unable to adequately comprehend courtroom</w:t>
      </w:r>
      <w:r>
        <w:rPr>
          <w:spacing w:val="-39"/>
        </w:rPr>
        <w:t xml:space="preserve"> </w:t>
      </w:r>
      <w:r>
        <w:t>deliberations;</w:t>
      </w:r>
    </w:p>
    <w:p w14:paraId="472CD262" w14:textId="77777777" w:rsidR="00644F8E" w:rsidRDefault="00644F8E">
      <w:pPr>
        <w:pStyle w:val="BodyText"/>
        <w:spacing w:before="3"/>
      </w:pPr>
    </w:p>
    <w:p w14:paraId="1D8FD7F0" w14:textId="77777777" w:rsidR="00644F8E" w:rsidRDefault="004C5A39">
      <w:pPr>
        <w:pStyle w:val="ListParagraph"/>
        <w:numPr>
          <w:ilvl w:val="2"/>
          <w:numId w:val="4"/>
        </w:numPr>
        <w:tabs>
          <w:tab w:val="left" w:pos="905"/>
        </w:tabs>
        <w:ind w:left="585" w:right="248" w:firstLine="0"/>
      </w:pPr>
      <w:r>
        <w:t>involving an Auslan interpreter would breach the confidentiality of jury deliberation (i.e., the common law ‘13th person rule’);</w:t>
      </w:r>
      <w:r>
        <w:rPr>
          <w:spacing w:val="-6"/>
        </w:rPr>
        <w:t xml:space="preserve"> </w:t>
      </w:r>
      <w:r>
        <w:t>and</w:t>
      </w:r>
    </w:p>
    <w:p w14:paraId="325BDFF7" w14:textId="77777777" w:rsidR="00644F8E" w:rsidRDefault="00644F8E">
      <w:pPr>
        <w:pStyle w:val="BodyText"/>
        <w:spacing w:before="9"/>
        <w:rPr>
          <w:sz w:val="21"/>
        </w:rPr>
      </w:pPr>
    </w:p>
    <w:p w14:paraId="09ABCF0A" w14:textId="77777777" w:rsidR="00644F8E" w:rsidRDefault="004C5A39">
      <w:pPr>
        <w:pStyle w:val="ListParagraph"/>
        <w:numPr>
          <w:ilvl w:val="2"/>
          <w:numId w:val="4"/>
        </w:numPr>
        <w:tabs>
          <w:tab w:val="left" w:pos="914"/>
        </w:tabs>
        <w:ind w:left="585" w:right="250" w:firstLine="0"/>
        <w:rPr>
          <w:sz w:val="14"/>
        </w:rPr>
      </w:pPr>
      <w:r>
        <w:t>that the provision of an Auslan interpreter would ‘unreasonably impede the effective and efficient administration of</w:t>
      </w:r>
      <w:r>
        <w:rPr>
          <w:spacing w:val="-4"/>
        </w:rPr>
        <w:t xml:space="preserve"> </w:t>
      </w:r>
      <w:r>
        <w:t>justice’.</w:t>
      </w:r>
      <w:r>
        <w:rPr>
          <w:position w:val="5"/>
          <w:sz w:val="14"/>
        </w:rPr>
        <w:t>3</w:t>
      </w:r>
    </w:p>
    <w:p w14:paraId="1F3270FA" w14:textId="77777777" w:rsidR="00644F8E" w:rsidRDefault="00644F8E">
      <w:pPr>
        <w:pStyle w:val="BodyText"/>
        <w:spacing w:before="10"/>
        <w:rPr>
          <w:sz w:val="21"/>
        </w:rPr>
      </w:pPr>
    </w:p>
    <w:p w14:paraId="6D24DF17" w14:textId="77777777" w:rsidR="00644F8E" w:rsidRDefault="004C5A39">
      <w:pPr>
        <w:pStyle w:val="BodyText"/>
        <w:spacing w:line="244" w:lineRule="auto"/>
        <w:ind w:left="160" w:right="248"/>
        <w:jc w:val="both"/>
        <w:rPr>
          <w:sz w:val="14"/>
        </w:rPr>
      </w:pPr>
      <w:r>
        <w:t>The author was therefore considered by the State to have a disability that rendered her ‘unsuitable for, or incapable of effectively serving as a juror’.</w:t>
      </w:r>
      <w:r>
        <w:rPr>
          <w:position w:val="5"/>
          <w:sz w:val="14"/>
        </w:rPr>
        <w:t>4</w:t>
      </w:r>
    </w:p>
    <w:p w14:paraId="3A8F5F01" w14:textId="77777777" w:rsidR="00644F8E" w:rsidRDefault="00644F8E">
      <w:pPr>
        <w:pStyle w:val="BodyText"/>
        <w:spacing w:before="4"/>
        <w:rPr>
          <w:sz w:val="21"/>
        </w:rPr>
      </w:pPr>
    </w:p>
    <w:p w14:paraId="293C87B3" w14:textId="77777777" w:rsidR="00644F8E" w:rsidRDefault="004C5A39">
      <w:pPr>
        <w:pStyle w:val="BodyText"/>
        <w:ind w:left="160" w:right="246"/>
        <w:jc w:val="both"/>
      </w:pPr>
      <w:r>
        <w:t>In its decision, the CRPD Committee clearly set out the extent of Australia’s obligations under the CRPD Committee with respect to jury duty which provides useful guidance for law form in this area across Australia.</w:t>
      </w:r>
    </w:p>
    <w:p w14:paraId="122EABCE" w14:textId="77777777" w:rsidR="00644F8E" w:rsidRDefault="00644F8E">
      <w:pPr>
        <w:pStyle w:val="BodyText"/>
        <w:spacing w:before="2"/>
      </w:pPr>
    </w:p>
    <w:p w14:paraId="2381C625" w14:textId="77777777" w:rsidR="00644F8E" w:rsidRDefault="004C5A39">
      <w:pPr>
        <w:pStyle w:val="BodyText"/>
        <w:ind w:left="160" w:right="248"/>
        <w:jc w:val="both"/>
      </w:pPr>
      <w:r>
        <w:t xml:space="preserve">Firstly, the Committee found that the State had, by providing </w:t>
      </w:r>
      <w:r>
        <w:rPr>
          <w:i/>
        </w:rPr>
        <w:t xml:space="preserve">no adjustments </w:t>
      </w:r>
      <w:r>
        <w:t>to enable the author’s participation</w:t>
      </w:r>
      <w:r>
        <w:rPr>
          <w:spacing w:val="-13"/>
        </w:rPr>
        <w:t xml:space="preserve"> </w:t>
      </w:r>
      <w:r>
        <w:t>as</w:t>
      </w:r>
      <w:r>
        <w:rPr>
          <w:spacing w:val="-13"/>
        </w:rPr>
        <w:t xml:space="preserve"> </w:t>
      </w:r>
      <w:r>
        <w:t>a</w:t>
      </w:r>
      <w:r>
        <w:rPr>
          <w:spacing w:val="-13"/>
        </w:rPr>
        <w:t xml:space="preserve"> </w:t>
      </w:r>
      <w:r>
        <w:t>juror,</w:t>
      </w:r>
      <w:r>
        <w:rPr>
          <w:spacing w:val="-13"/>
        </w:rPr>
        <w:t xml:space="preserve"> </w:t>
      </w:r>
      <w:r>
        <w:t>failed</w:t>
      </w:r>
      <w:r>
        <w:rPr>
          <w:spacing w:val="-13"/>
        </w:rPr>
        <w:t xml:space="preserve"> </w:t>
      </w:r>
      <w:r>
        <w:t>to</w:t>
      </w:r>
      <w:r>
        <w:rPr>
          <w:spacing w:val="-13"/>
        </w:rPr>
        <w:t xml:space="preserve"> </w:t>
      </w:r>
      <w:r>
        <w:t>provide</w:t>
      </w:r>
      <w:r>
        <w:rPr>
          <w:spacing w:val="-13"/>
        </w:rPr>
        <w:t xml:space="preserve"> </w:t>
      </w:r>
      <w:r>
        <w:t>‘reasonable</w:t>
      </w:r>
      <w:r>
        <w:rPr>
          <w:spacing w:val="-13"/>
        </w:rPr>
        <w:t xml:space="preserve"> </w:t>
      </w:r>
      <w:r>
        <w:t>accommodation’</w:t>
      </w:r>
      <w:r>
        <w:rPr>
          <w:spacing w:val="-12"/>
        </w:rPr>
        <w:t xml:space="preserve"> </w:t>
      </w:r>
      <w:r>
        <w:t>as</w:t>
      </w:r>
      <w:r>
        <w:rPr>
          <w:spacing w:val="-13"/>
        </w:rPr>
        <w:t xml:space="preserve"> </w:t>
      </w:r>
      <w:r>
        <w:t>mandated</w:t>
      </w:r>
      <w:r>
        <w:rPr>
          <w:spacing w:val="-13"/>
        </w:rPr>
        <w:t xml:space="preserve"> </w:t>
      </w:r>
      <w:r>
        <w:t>under</w:t>
      </w:r>
      <w:r>
        <w:rPr>
          <w:spacing w:val="-13"/>
        </w:rPr>
        <w:t xml:space="preserve"> </w:t>
      </w:r>
      <w:r>
        <w:t>arts</w:t>
      </w:r>
      <w:r>
        <w:rPr>
          <w:spacing w:val="-13"/>
        </w:rPr>
        <w:t xml:space="preserve"> </w:t>
      </w:r>
      <w:r>
        <w:t>5(1)</w:t>
      </w:r>
      <w:r>
        <w:rPr>
          <w:spacing w:val="-13"/>
        </w:rPr>
        <w:t xml:space="preserve"> </w:t>
      </w:r>
      <w:r>
        <w:t>and</w:t>
      </w:r>
    </w:p>
    <w:p w14:paraId="449B37C8" w14:textId="77777777" w:rsidR="00644F8E" w:rsidRDefault="004C5A39">
      <w:pPr>
        <w:pStyle w:val="ListParagraph"/>
        <w:numPr>
          <w:ilvl w:val="0"/>
          <w:numId w:val="3"/>
        </w:numPr>
        <w:tabs>
          <w:tab w:val="left" w:pos="479"/>
        </w:tabs>
        <w:ind w:right="247" w:firstLine="0"/>
        <w:jc w:val="both"/>
        <w:rPr>
          <w:sz w:val="14"/>
        </w:rPr>
      </w:pPr>
      <w:r>
        <w:t>of the CRPD.</w:t>
      </w:r>
      <w:r>
        <w:rPr>
          <w:position w:val="5"/>
          <w:sz w:val="14"/>
        </w:rPr>
        <w:t xml:space="preserve">5 </w:t>
      </w:r>
      <w:r>
        <w:t>In particular, the Committee observed that the State had accommodation options available to it, given for example that Auslan interpretation is a common accommodation often used by persons who are deaf in Australia and the State had not provided sufficient evidence that the provision of this accommodation would have amounted to a ‘disproportionate or undue burden’ on the</w:t>
      </w:r>
      <w:r>
        <w:rPr>
          <w:spacing w:val="-7"/>
        </w:rPr>
        <w:t xml:space="preserve"> </w:t>
      </w:r>
      <w:r>
        <w:t>State.</w:t>
      </w:r>
      <w:r>
        <w:rPr>
          <w:position w:val="5"/>
          <w:sz w:val="14"/>
        </w:rPr>
        <w:t>6</w:t>
      </w:r>
      <w:r>
        <w:rPr>
          <w:spacing w:val="21"/>
          <w:position w:val="5"/>
          <w:sz w:val="14"/>
        </w:rPr>
        <w:t xml:space="preserve"> </w:t>
      </w:r>
      <w:r>
        <w:t>Notably,</w:t>
      </w:r>
      <w:r>
        <w:rPr>
          <w:spacing w:val="-6"/>
        </w:rPr>
        <w:t xml:space="preserve"> </w:t>
      </w:r>
      <w:r>
        <w:t>the</w:t>
      </w:r>
      <w:r>
        <w:rPr>
          <w:spacing w:val="-7"/>
        </w:rPr>
        <w:t xml:space="preserve"> </w:t>
      </w:r>
      <w:r>
        <w:t>Committee</w:t>
      </w:r>
      <w:r>
        <w:rPr>
          <w:spacing w:val="-6"/>
        </w:rPr>
        <w:t xml:space="preserve"> </w:t>
      </w:r>
      <w:r>
        <w:t>did</w:t>
      </w:r>
      <w:r>
        <w:rPr>
          <w:spacing w:val="-6"/>
        </w:rPr>
        <w:t xml:space="preserve"> </w:t>
      </w:r>
      <w:r>
        <w:t>acknowledge</w:t>
      </w:r>
      <w:r>
        <w:rPr>
          <w:spacing w:val="-6"/>
        </w:rPr>
        <w:t xml:space="preserve"> </w:t>
      </w:r>
      <w:r>
        <w:t>the</w:t>
      </w:r>
      <w:r>
        <w:rPr>
          <w:spacing w:val="-6"/>
        </w:rPr>
        <w:t xml:space="preserve"> </w:t>
      </w:r>
      <w:r>
        <w:t>importance</w:t>
      </w:r>
      <w:r>
        <w:rPr>
          <w:spacing w:val="-6"/>
        </w:rPr>
        <w:t xml:space="preserve"> </w:t>
      </w:r>
      <w:r>
        <w:t>of</w:t>
      </w:r>
      <w:r>
        <w:rPr>
          <w:spacing w:val="-7"/>
        </w:rPr>
        <w:t xml:space="preserve"> </w:t>
      </w:r>
      <w:r>
        <w:t>jury</w:t>
      </w:r>
      <w:r>
        <w:rPr>
          <w:spacing w:val="-6"/>
        </w:rPr>
        <w:t xml:space="preserve"> </w:t>
      </w:r>
      <w:r>
        <w:t>confidentiality,</w:t>
      </w:r>
      <w:r>
        <w:rPr>
          <w:spacing w:val="-6"/>
        </w:rPr>
        <w:t xml:space="preserve"> </w:t>
      </w:r>
      <w:r>
        <w:t>but</w:t>
      </w:r>
      <w:r>
        <w:rPr>
          <w:spacing w:val="-6"/>
        </w:rPr>
        <w:t xml:space="preserve"> </w:t>
      </w:r>
      <w:r>
        <w:t>found that</w:t>
      </w:r>
      <w:r>
        <w:rPr>
          <w:spacing w:val="-8"/>
        </w:rPr>
        <w:t xml:space="preserve"> </w:t>
      </w:r>
      <w:r>
        <w:t>the</w:t>
      </w:r>
      <w:r>
        <w:rPr>
          <w:spacing w:val="-8"/>
        </w:rPr>
        <w:t xml:space="preserve"> </w:t>
      </w:r>
      <w:r>
        <w:t>State</w:t>
      </w:r>
      <w:r>
        <w:rPr>
          <w:spacing w:val="-7"/>
        </w:rPr>
        <w:t xml:space="preserve"> </w:t>
      </w:r>
      <w:r>
        <w:t>had</w:t>
      </w:r>
      <w:r>
        <w:rPr>
          <w:spacing w:val="-8"/>
        </w:rPr>
        <w:t xml:space="preserve"> </w:t>
      </w:r>
      <w:r>
        <w:t>provided</w:t>
      </w:r>
      <w:r>
        <w:rPr>
          <w:spacing w:val="-7"/>
        </w:rPr>
        <w:t xml:space="preserve"> </w:t>
      </w:r>
      <w:r>
        <w:t>insufficient</w:t>
      </w:r>
      <w:r>
        <w:rPr>
          <w:spacing w:val="-8"/>
        </w:rPr>
        <w:t xml:space="preserve"> </w:t>
      </w:r>
      <w:r>
        <w:t>reason</w:t>
      </w:r>
      <w:r>
        <w:rPr>
          <w:spacing w:val="-7"/>
        </w:rPr>
        <w:t xml:space="preserve"> </w:t>
      </w:r>
      <w:r>
        <w:t>as</w:t>
      </w:r>
      <w:r>
        <w:rPr>
          <w:spacing w:val="-8"/>
        </w:rPr>
        <w:t xml:space="preserve"> </w:t>
      </w:r>
      <w:r>
        <w:t>to</w:t>
      </w:r>
      <w:r>
        <w:rPr>
          <w:spacing w:val="-7"/>
        </w:rPr>
        <w:t xml:space="preserve"> </w:t>
      </w:r>
      <w:r>
        <w:t>why</w:t>
      </w:r>
      <w:r>
        <w:rPr>
          <w:spacing w:val="-8"/>
        </w:rPr>
        <w:t xml:space="preserve"> </w:t>
      </w:r>
      <w:r>
        <w:t>certain</w:t>
      </w:r>
      <w:r>
        <w:rPr>
          <w:spacing w:val="-7"/>
        </w:rPr>
        <w:t xml:space="preserve"> </w:t>
      </w:r>
      <w:r>
        <w:t>adjustments,</w:t>
      </w:r>
      <w:r>
        <w:rPr>
          <w:spacing w:val="-8"/>
        </w:rPr>
        <w:t xml:space="preserve"> </w:t>
      </w:r>
      <w:r>
        <w:t>such</w:t>
      </w:r>
      <w:r>
        <w:rPr>
          <w:spacing w:val="-7"/>
        </w:rPr>
        <w:t xml:space="preserve"> </w:t>
      </w:r>
      <w:r>
        <w:t>as</w:t>
      </w:r>
      <w:r>
        <w:rPr>
          <w:spacing w:val="-8"/>
        </w:rPr>
        <w:t xml:space="preserve"> </w:t>
      </w:r>
      <w:r>
        <w:t>requiring</w:t>
      </w:r>
      <w:r>
        <w:rPr>
          <w:spacing w:val="-7"/>
        </w:rPr>
        <w:t xml:space="preserve"> </w:t>
      </w:r>
      <w:r>
        <w:t>Auslan interpreters to take a special oath, could not have helped ensure confidentiality whilst still respecting the rights of persons with a disability.</w:t>
      </w:r>
      <w:r>
        <w:rPr>
          <w:spacing w:val="-32"/>
        </w:rPr>
        <w:t xml:space="preserve"> </w:t>
      </w:r>
      <w:r>
        <w:rPr>
          <w:position w:val="5"/>
          <w:sz w:val="14"/>
        </w:rPr>
        <w:t>7</w:t>
      </w:r>
    </w:p>
    <w:p w14:paraId="11B7D24B" w14:textId="77777777" w:rsidR="00644F8E" w:rsidRDefault="00644F8E">
      <w:pPr>
        <w:pStyle w:val="BodyText"/>
        <w:rPr>
          <w:sz w:val="20"/>
        </w:rPr>
      </w:pPr>
    </w:p>
    <w:p w14:paraId="540B4A88" w14:textId="77777777" w:rsidR="00644F8E" w:rsidRDefault="00644F8E">
      <w:pPr>
        <w:pStyle w:val="BodyText"/>
        <w:rPr>
          <w:sz w:val="20"/>
        </w:rPr>
      </w:pPr>
    </w:p>
    <w:p w14:paraId="50372197" w14:textId="77777777" w:rsidR="00644F8E" w:rsidRDefault="00644F8E">
      <w:pPr>
        <w:pStyle w:val="BodyText"/>
        <w:rPr>
          <w:sz w:val="20"/>
        </w:rPr>
      </w:pPr>
    </w:p>
    <w:p w14:paraId="6E10840E" w14:textId="77777777" w:rsidR="00644F8E" w:rsidRDefault="00583B29">
      <w:pPr>
        <w:pStyle w:val="BodyText"/>
        <w:spacing w:before="4"/>
        <w:rPr>
          <w:sz w:val="12"/>
        </w:rPr>
      </w:pPr>
      <w:r>
        <w:pict w14:anchorId="1DA55947">
          <v:line id="_x0000_s2056" style="position:absolute;z-index:-251661824;mso-wrap-distance-left:0;mso-wrap-distance-right:0;mso-position-horizontal-relative:page" from="1in,9.4pt" to="3in,9.4pt" strokeweight=".48pt">
            <w10:wrap type="topAndBottom" anchorx="page"/>
          </v:line>
        </w:pict>
      </w:r>
    </w:p>
    <w:p w14:paraId="0AA70400" w14:textId="77777777" w:rsidR="00644F8E" w:rsidRDefault="004C5A39">
      <w:pPr>
        <w:tabs>
          <w:tab w:val="left" w:pos="726"/>
        </w:tabs>
        <w:spacing w:before="62"/>
        <w:ind w:left="727" w:right="710" w:hanging="567"/>
        <w:jc w:val="both"/>
        <w:rPr>
          <w:sz w:val="20"/>
        </w:rPr>
      </w:pPr>
      <w:r>
        <w:rPr>
          <w:position w:val="8"/>
          <w:sz w:val="12"/>
        </w:rPr>
        <w:t>1</w:t>
      </w:r>
      <w:r>
        <w:rPr>
          <w:position w:val="8"/>
          <w:sz w:val="12"/>
        </w:rPr>
        <w:tab/>
      </w:r>
      <w:r>
        <w:rPr>
          <w:sz w:val="20"/>
        </w:rPr>
        <w:t xml:space="preserve">United Nations (‘UN’) Committee on the Rights of Persons with Disabilities (‘CRPD Committee’), </w:t>
      </w:r>
      <w:r>
        <w:rPr>
          <w:i/>
          <w:sz w:val="20"/>
        </w:rPr>
        <w:t xml:space="preserve">Views Adopted by the Committee Under Article 5 of the Optional Protocol, Concerning Communication No. 11/2013, </w:t>
      </w:r>
      <w:r>
        <w:rPr>
          <w:sz w:val="20"/>
        </w:rPr>
        <w:t>UN Doc CRPD/C/15/D/11/2013 (25 May 2016) (‘</w:t>
      </w:r>
      <w:r>
        <w:rPr>
          <w:i/>
          <w:sz w:val="20"/>
        </w:rPr>
        <w:t>Beasley v</w:t>
      </w:r>
      <w:r>
        <w:rPr>
          <w:i/>
          <w:spacing w:val="-14"/>
          <w:sz w:val="20"/>
        </w:rPr>
        <w:t xml:space="preserve"> </w:t>
      </w:r>
      <w:r>
        <w:rPr>
          <w:i/>
          <w:sz w:val="20"/>
        </w:rPr>
        <w:t>Australia’</w:t>
      </w:r>
      <w:r>
        <w:rPr>
          <w:sz w:val="20"/>
        </w:rPr>
        <w:t>).</w:t>
      </w:r>
    </w:p>
    <w:p w14:paraId="445131AB" w14:textId="77777777" w:rsidR="00644F8E" w:rsidRDefault="004C5A39">
      <w:pPr>
        <w:tabs>
          <w:tab w:val="left" w:pos="726"/>
        </w:tabs>
        <w:spacing w:before="91"/>
        <w:ind w:left="160"/>
        <w:rPr>
          <w:sz w:val="20"/>
        </w:rPr>
      </w:pPr>
      <w:r>
        <w:rPr>
          <w:position w:val="8"/>
          <w:sz w:val="12"/>
        </w:rPr>
        <w:t>2</w:t>
      </w:r>
      <w:r>
        <w:rPr>
          <w:position w:val="8"/>
          <w:sz w:val="12"/>
        </w:rPr>
        <w:tab/>
      </w:r>
      <w:r>
        <w:rPr>
          <w:sz w:val="20"/>
        </w:rPr>
        <w:t>Ibid</w:t>
      </w:r>
      <w:r>
        <w:rPr>
          <w:spacing w:val="-4"/>
          <w:sz w:val="20"/>
        </w:rPr>
        <w:t xml:space="preserve"> </w:t>
      </w:r>
      <w:r>
        <w:rPr>
          <w:sz w:val="20"/>
        </w:rPr>
        <w:t>[2.2].</w:t>
      </w:r>
    </w:p>
    <w:p w14:paraId="79EB3367" w14:textId="77777777" w:rsidR="00644F8E" w:rsidRDefault="004C5A39">
      <w:pPr>
        <w:tabs>
          <w:tab w:val="left" w:pos="726"/>
        </w:tabs>
        <w:spacing w:before="89"/>
        <w:ind w:left="160"/>
        <w:rPr>
          <w:sz w:val="20"/>
        </w:rPr>
      </w:pPr>
      <w:r>
        <w:rPr>
          <w:position w:val="8"/>
          <w:sz w:val="12"/>
        </w:rPr>
        <w:t>3</w:t>
      </w:r>
      <w:r>
        <w:rPr>
          <w:position w:val="8"/>
          <w:sz w:val="12"/>
        </w:rPr>
        <w:tab/>
      </w:r>
      <w:r>
        <w:rPr>
          <w:sz w:val="20"/>
        </w:rPr>
        <w:t>Ibid</w:t>
      </w:r>
      <w:r>
        <w:rPr>
          <w:spacing w:val="-4"/>
          <w:sz w:val="20"/>
        </w:rPr>
        <w:t xml:space="preserve"> </w:t>
      </w:r>
      <w:r>
        <w:rPr>
          <w:sz w:val="20"/>
        </w:rPr>
        <w:t>[2.4].</w:t>
      </w:r>
    </w:p>
    <w:p w14:paraId="4F1FDECB" w14:textId="77777777" w:rsidR="00644F8E" w:rsidRDefault="004C5A39">
      <w:pPr>
        <w:tabs>
          <w:tab w:val="left" w:pos="726"/>
        </w:tabs>
        <w:spacing w:before="93"/>
        <w:ind w:left="160"/>
        <w:rPr>
          <w:sz w:val="20"/>
        </w:rPr>
      </w:pPr>
      <w:r>
        <w:rPr>
          <w:position w:val="8"/>
          <w:sz w:val="12"/>
        </w:rPr>
        <w:t>4</w:t>
      </w:r>
      <w:r>
        <w:rPr>
          <w:position w:val="8"/>
          <w:sz w:val="12"/>
        </w:rPr>
        <w:tab/>
      </w:r>
      <w:r>
        <w:rPr>
          <w:sz w:val="20"/>
        </w:rPr>
        <w:t xml:space="preserve">Ibid; See also </w:t>
      </w:r>
      <w:r>
        <w:rPr>
          <w:i/>
          <w:sz w:val="20"/>
        </w:rPr>
        <w:t xml:space="preserve">Jury Act 1977 </w:t>
      </w:r>
      <w:r>
        <w:rPr>
          <w:sz w:val="20"/>
        </w:rPr>
        <w:t>(NSW) s</w:t>
      </w:r>
      <w:r>
        <w:rPr>
          <w:spacing w:val="-10"/>
          <w:sz w:val="20"/>
        </w:rPr>
        <w:t xml:space="preserve"> </w:t>
      </w:r>
      <w:r>
        <w:rPr>
          <w:sz w:val="20"/>
        </w:rPr>
        <w:t>14(4).</w:t>
      </w:r>
    </w:p>
    <w:p w14:paraId="14B2ECA3" w14:textId="77777777" w:rsidR="00644F8E" w:rsidRDefault="004C5A39">
      <w:pPr>
        <w:tabs>
          <w:tab w:val="left" w:pos="726"/>
        </w:tabs>
        <w:spacing w:before="89"/>
        <w:ind w:left="160"/>
        <w:rPr>
          <w:sz w:val="20"/>
        </w:rPr>
      </w:pPr>
      <w:r>
        <w:rPr>
          <w:position w:val="8"/>
          <w:sz w:val="12"/>
        </w:rPr>
        <w:t>5</w:t>
      </w:r>
      <w:r>
        <w:rPr>
          <w:position w:val="8"/>
          <w:sz w:val="12"/>
        </w:rPr>
        <w:tab/>
      </w:r>
      <w:r>
        <w:rPr>
          <w:i/>
          <w:sz w:val="20"/>
        </w:rPr>
        <w:t xml:space="preserve">Beasley v Australia </w:t>
      </w:r>
      <w:r>
        <w:rPr>
          <w:sz w:val="20"/>
        </w:rPr>
        <w:t>(n 1)</w:t>
      </w:r>
      <w:r>
        <w:rPr>
          <w:spacing w:val="-7"/>
          <w:sz w:val="20"/>
        </w:rPr>
        <w:t xml:space="preserve"> </w:t>
      </w:r>
      <w:r>
        <w:rPr>
          <w:sz w:val="20"/>
        </w:rPr>
        <w:t>[8.4].</w:t>
      </w:r>
    </w:p>
    <w:p w14:paraId="2F2CE95B" w14:textId="77777777" w:rsidR="00644F8E" w:rsidRDefault="004C5A39">
      <w:pPr>
        <w:tabs>
          <w:tab w:val="left" w:pos="726"/>
        </w:tabs>
        <w:spacing w:before="89"/>
        <w:ind w:left="160"/>
        <w:rPr>
          <w:sz w:val="20"/>
        </w:rPr>
      </w:pPr>
      <w:r>
        <w:rPr>
          <w:position w:val="8"/>
          <w:sz w:val="12"/>
        </w:rPr>
        <w:t>6</w:t>
      </w:r>
      <w:r>
        <w:rPr>
          <w:position w:val="8"/>
          <w:sz w:val="12"/>
        </w:rPr>
        <w:tab/>
      </w:r>
      <w:r>
        <w:rPr>
          <w:sz w:val="20"/>
        </w:rPr>
        <w:t>Ibid.</w:t>
      </w:r>
    </w:p>
    <w:p w14:paraId="69010E1D" w14:textId="77777777" w:rsidR="00644F8E" w:rsidRDefault="004C5A39">
      <w:pPr>
        <w:tabs>
          <w:tab w:val="left" w:pos="726"/>
        </w:tabs>
        <w:spacing w:before="93"/>
        <w:ind w:left="160"/>
        <w:rPr>
          <w:sz w:val="20"/>
        </w:rPr>
      </w:pPr>
      <w:r>
        <w:rPr>
          <w:position w:val="8"/>
          <w:sz w:val="12"/>
        </w:rPr>
        <w:t>7</w:t>
      </w:r>
      <w:r>
        <w:rPr>
          <w:position w:val="8"/>
          <w:sz w:val="12"/>
        </w:rPr>
        <w:tab/>
      </w:r>
      <w:r>
        <w:rPr>
          <w:sz w:val="20"/>
        </w:rPr>
        <w:t>Ibid.</w:t>
      </w:r>
    </w:p>
    <w:p w14:paraId="6887685E" w14:textId="77777777" w:rsidR="00644F8E" w:rsidRDefault="00644F8E">
      <w:pPr>
        <w:rPr>
          <w:sz w:val="20"/>
        </w:rPr>
        <w:sectPr w:rsidR="00644F8E">
          <w:pgSz w:w="11900" w:h="16840"/>
          <w:pgMar w:top="1600" w:right="1180" w:bottom="1220" w:left="1280" w:header="0" w:footer="1029" w:gutter="0"/>
          <w:cols w:space="720"/>
        </w:sectPr>
      </w:pPr>
    </w:p>
    <w:p w14:paraId="2DBBC553" w14:textId="77777777" w:rsidR="00644F8E" w:rsidRDefault="004C5A39">
      <w:pPr>
        <w:pStyle w:val="BodyText"/>
        <w:spacing w:before="82"/>
        <w:ind w:left="160" w:right="247"/>
        <w:jc w:val="both"/>
        <w:rPr>
          <w:sz w:val="14"/>
        </w:rPr>
      </w:pPr>
      <w:r>
        <w:lastRenderedPageBreak/>
        <w:t>The</w:t>
      </w:r>
      <w:r>
        <w:rPr>
          <w:spacing w:val="-11"/>
        </w:rPr>
        <w:t xml:space="preserve"> </w:t>
      </w:r>
      <w:r>
        <w:t>Committee</w:t>
      </w:r>
      <w:r>
        <w:rPr>
          <w:spacing w:val="-10"/>
        </w:rPr>
        <w:t xml:space="preserve"> </w:t>
      </w:r>
      <w:r>
        <w:t>further</w:t>
      </w:r>
      <w:r>
        <w:rPr>
          <w:spacing w:val="-11"/>
        </w:rPr>
        <w:t xml:space="preserve"> </w:t>
      </w:r>
      <w:r>
        <w:t>affirmed</w:t>
      </w:r>
      <w:r>
        <w:rPr>
          <w:spacing w:val="-10"/>
        </w:rPr>
        <w:t xml:space="preserve"> </w:t>
      </w:r>
      <w:r>
        <w:t>that</w:t>
      </w:r>
      <w:r>
        <w:rPr>
          <w:spacing w:val="-11"/>
        </w:rPr>
        <w:t xml:space="preserve"> </w:t>
      </w:r>
      <w:r>
        <w:t>‘the</w:t>
      </w:r>
      <w:r>
        <w:rPr>
          <w:spacing w:val="-10"/>
        </w:rPr>
        <w:t xml:space="preserve"> </w:t>
      </w:r>
      <w:r>
        <w:t>performance</w:t>
      </w:r>
      <w:r>
        <w:rPr>
          <w:spacing w:val="-11"/>
        </w:rPr>
        <w:t xml:space="preserve"> </w:t>
      </w:r>
      <w:r>
        <w:t>of</w:t>
      </w:r>
      <w:r>
        <w:rPr>
          <w:spacing w:val="-10"/>
        </w:rPr>
        <w:t xml:space="preserve"> </w:t>
      </w:r>
      <w:r>
        <w:t>jury</w:t>
      </w:r>
      <w:r>
        <w:rPr>
          <w:spacing w:val="-11"/>
        </w:rPr>
        <w:t xml:space="preserve"> </w:t>
      </w:r>
      <w:r>
        <w:t>duty</w:t>
      </w:r>
      <w:r>
        <w:rPr>
          <w:spacing w:val="-10"/>
        </w:rPr>
        <w:t xml:space="preserve"> </w:t>
      </w:r>
      <w:r>
        <w:t>is</w:t>
      </w:r>
      <w:r>
        <w:rPr>
          <w:spacing w:val="-11"/>
        </w:rPr>
        <w:t xml:space="preserve"> </w:t>
      </w:r>
      <w:r>
        <w:t>an</w:t>
      </w:r>
      <w:r>
        <w:rPr>
          <w:spacing w:val="-10"/>
        </w:rPr>
        <w:t xml:space="preserve"> </w:t>
      </w:r>
      <w:r>
        <w:t>important</w:t>
      </w:r>
      <w:r>
        <w:rPr>
          <w:spacing w:val="-11"/>
        </w:rPr>
        <w:t xml:space="preserve"> </w:t>
      </w:r>
      <w:r>
        <w:t>aspect</w:t>
      </w:r>
      <w:r>
        <w:rPr>
          <w:spacing w:val="-10"/>
        </w:rPr>
        <w:t xml:space="preserve"> </w:t>
      </w:r>
      <w:r>
        <w:t>of</w:t>
      </w:r>
      <w:r>
        <w:rPr>
          <w:spacing w:val="-11"/>
        </w:rPr>
        <w:t xml:space="preserve"> </w:t>
      </w:r>
      <w:r>
        <w:t>civic</w:t>
      </w:r>
      <w:r>
        <w:rPr>
          <w:spacing w:val="-10"/>
        </w:rPr>
        <w:t xml:space="preserve"> </w:t>
      </w:r>
      <w:r>
        <w:t>life’, within the meaning of art 9(1).</w:t>
      </w:r>
      <w:r>
        <w:rPr>
          <w:position w:val="5"/>
          <w:sz w:val="14"/>
        </w:rPr>
        <w:t xml:space="preserve">8 </w:t>
      </w:r>
      <w:r>
        <w:t xml:space="preserve">It recalled its </w:t>
      </w:r>
      <w:r>
        <w:rPr>
          <w:i/>
        </w:rPr>
        <w:t xml:space="preserve">General Comment No. 2 </w:t>
      </w:r>
      <w:r>
        <w:t>(2014) on accessibility, in which the Committee emphasised that the obligation on States to implement accessibility is ‘</w:t>
      </w:r>
      <w:r>
        <w:rPr>
          <w:i/>
        </w:rPr>
        <w:t>unconditional’</w:t>
      </w:r>
      <w:r>
        <w:t>, meaning that where an entity is obliged to provide accessibility, they cannot refer to the ‘burden of providing access for persons with disabilities’ as an excuse for omission of this responsibility.</w:t>
      </w:r>
      <w:r>
        <w:rPr>
          <w:position w:val="5"/>
          <w:sz w:val="14"/>
        </w:rPr>
        <w:t xml:space="preserve">9 </w:t>
      </w:r>
      <w:r>
        <w:t>Therefore</w:t>
      </w:r>
      <w:r>
        <w:rPr>
          <w:spacing w:val="-10"/>
        </w:rPr>
        <w:t xml:space="preserve"> </w:t>
      </w:r>
      <w:r>
        <w:t>the</w:t>
      </w:r>
      <w:r>
        <w:rPr>
          <w:spacing w:val="-10"/>
        </w:rPr>
        <w:t xml:space="preserve"> </w:t>
      </w:r>
      <w:r>
        <w:t>State,</w:t>
      </w:r>
      <w:r>
        <w:rPr>
          <w:spacing w:val="-9"/>
        </w:rPr>
        <w:t xml:space="preserve"> </w:t>
      </w:r>
      <w:r>
        <w:t>by</w:t>
      </w:r>
      <w:r>
        <w:rPr>
          <w:spacing w:val="-10"/>
        </w:rPr>
        <w:t xml:space="preserve"> </w:t>
      </w:r>
      <w:r>
        <w:t>failing</w:t>
      </w:r>
      <w:r>
        <w:rPr>
          <w:spacing w:val="-10"/>
        </w:rPr>
        <w:t xml:space="preserve"> </w:t>
      </w:r>
      <w:r>
        <w:t>to</w:t>
      </w:r>
      <w:r>
        <w:rPr>
          <w:spacing w:val="-9"/>
        </w:rPr>
        <w:t xml:space="preserve"> </w:t>
      </w:r>
      <w:r>
        <w:t>take</w:t>
      </w:r>
      <w:r>
        <w:rPr>
          <w:spacing w:val="-10"/>
        </w:rPr>
        <w:t xml:space="preserve"> </w:t>
      </w:r>
      <w:r>
        <w:t>appropriate</w:t>
      </w:r>
      <w:r>
        <w:rPr>
          <w:spacing w:val="-10"/>
        </w:rPr>
        <w:t xml:space="preserve"> </w:t>
      </w:r>
      <w:r>
        <w:t>measures</w:t>
      </w:r>
      <w:r>
        <w:rPr>
          <w:spacing w:val="-9"/>
        </w:rPr>
        <w:t xml:space="preserve"> </w:t>
      </w:r>
      <w:r>
        <w:t>to</w:t>
      </w:r>
      <w:r>
        <w:rPr>
          <w:spacing w:val="-10"/>
        </w:rPr>
        <w:t xml:space="preserve"> </w:t>
      </w:r>
      <w:r>
        <w:t>enable</w:t>
      </w:r>
      <w:r>
        <w:rPr>
          <w:spacing w:val="-10"/>
        </w:rPr>
        <w:t xml:space="preserve"> </w:t>
      </w:r>
      <w:r>
        <w:t>the</w:t>
      </w:r>
      <w:r>
        <w:rPr>
          <w:spacing w:val="-10"/>
        </w:rPr>
        <w:t xml:space="preserve"> </w:t>
      </w:r>
      <w:r>
        <w:t>authors</w:t>
      </w:r>
      <w:r>
        <w:rPr>
          <w:spacing w:val="-9"/>
        </w:rPr>
        <w:t xml:space="preserve"> </w:t>
      </w:r>
      <w:r>
        <w:t>participation</w:t>
      </w:r>
      <w:r>
        <w:rPr>
          <w:spacing w:val="-10"/>
        </w:rPr>
        <w:t xml:space="preserve"> </w:t>
      </w:r>
      <w:r>
        <w:t>in</w:t>
      </w:r>
      <w:r>
        <w:rPr>
          <w:spacing w:val="-10"/>
        </w:rPr>
        <w:t xml:space="preserve"> </w:t>
      </w:r>
      <w:r>
        <w:t>jury duty,</w:t>
      </w:r>
      <w:r>
        <w:rPr>
          <w:spacing w:val="-9"/>
        </w:rPr>
        <w:t xml:space="preserve"> </w:t>
      </w:r>
      <w:r>
        <w:t>prevented</w:t>
      </w:r>
      <w:r>
        <w:rPr>
          <w:spacing w:val="-8"/>
        </w:rPr>
        <w:t xml:space="preserve"> </w:t>
      </w:r>
      <w:r>
        <w:t>her</w:t>
      </w:r>
      <w:r>
        <w:rPr>
          <w:spacing w:val="-8"/>
        </w:rPr>
        <w:t xml:space="preserve"> </w:t>
      </w:r>
      <w:r>
        <w:t>participation</w:t>
      </w:r>
      <w:r>
        <w:rPr>
          <w:spacing w:val="-8"/>
        </w:rPr>
        <w:t xml:space="preserve"> </w:t>
      </w:r>
      <w:r>
        <w:t>in</w:t>
      </w:r>
      <w:r>
        <w:rPr>
          <w:spacing w:val="-8"/>
        </w:rPr>
        <w:t xml:space="preserve"> </w:t>
      </w:r>
      <w:r>
        <w:t>a</w:t>
      </w:r>
      <w:r>
        <w:rPr>
          <w:spacing w:val="-8"/>
        </w:rPr>
        <w:t xml:space="preserve"> </w:t>
      </w:r>
      <w:r>
        <w:t>clear</w:t>
      </w:r>
      <w:r>
        <w:rPr>
          <w:spacing w:val="-8"/>
        </w:rPr>
        <w:t xml:space="preserve"> </w:t>
      </w:r>
      <w:r>
        <w:t>‘aspect</w:t>
      </w:r>
      <w:r>
        <w:rPr>
          <w:spacing w:val="-8"/>
        </w:rPr>
        <w:t xml:space="preserve"> </w:t>
      </w:r>
      <w:r>
        <w:t>of</w:t>
      </w:r>
      <w:r>
        <w:rPr>
          <w:spacing w:val="-8"/>
        </w:rPr>
        <w:t xml:space="preserve"> </w:t>
      </w:r>
      <w:r>
        <w:t>life’</w:t>
      </w:r>
      <w:r>
        <w:rPr>
          <w:spacing w:val="-8"/>
        </w:rPr>
        <w:t xml:space="preserve"> </w:t>
      </w:r>
      <w:r>
        <w:t>and</w:t>
      </w:r>
      <w:r>
        <w:rPr>
          <w:spacing w:val="-9"/>
        </w:rPr>
        <w:t xml:space="preserve"> </w:t>
      </w:r>
      <w:r>
        <w:t>thereby</w:t>
      </w:r>
      <w:r>
        <w:rPr>
          <w:spacing w:val="-8"/>
        </w:rPr>
        <w:t xml:space="preserve"> </w:t>
      </w:r>
      <w:r>
        <w:t>violated</w:t>
      </w:r>
      <w:r>
        <w:rPr>
          <w:spacing w:val="-8"/>
        </w:rPr>
        <w:t xml:space="preserve"> </w:t>
      </w:r>
      <w:r>
        <w:t>art</w:t>
      </w:r>
      <w:r>
        <w:rPr>
          <w:spacing w:val="-8"/>
        </w:rPr>
        <w:t xml:space="preserve"> </w:t>
      </w:r>
      <w:r>
        <w:t>9(1)</w:t>
      </w:r>
      <w:r>
        <w:rPr>
          <w:spacing w:val="-8"/>
        </w:rPr>
        <w:t xml:space="preserve"> </w:t>
      </w:r>
      <w:r>
        <w:t>of</w:t>
      </w:r>
      <w:r>
        <w:rPr>
          <w:spacing w:val="-8"/>
        </w:rPr>
        <w:t xml:space="preserve"> </w:t>
      </w:r>
      <w:r>
        <w:t>the</w:t>
      </w:r>
      <w:r>
        <w:rPr>
          <w:spacing w:val="-8"/>
        </w:rPr>
        <w:t xml:space="preserve"> </w:t>
      </w:r>
      <w:r>
        <w:t>CRPD.</w:t>
      </w:r>
      <w:r>
        <w:rPr>
          <w:position w:val="5"/>
          <w:sz w:val="14"/>
        </w:rPr>
        <w:t>10</w:t>
      </w:r>
    </w:p>
    <w:p w14:paraId="178DDF91" w14:textId="77777777" w:rsidR="00644F8E" w:rsidRDefault="00644F8E">
      <w:pPr>
        <w:pStyle w:val="BodyText"/>
        <w:spacing w:before="10"/>
        <w:rPr>
          <w:sz w:val="21"/>
        </w:rPr>
      </w:pPr>
    </w:p>
    <w:p w14:paraId="38C66C0F" w14:textId="77777777" w:rsidR="00644F8E" w:rsidRDefault="004C5A39">
      <w:pPr>
        <w:pStyle w:val="BodyText"/>
        <w:ind w:left="160" w:right="247"/>
        <w:jc w:val="both"/>
        <w:rPr>
          <w:sz w:val="14"/>
        </w:rPr>
      </w:pPr>
      <w:r>
        <w:t>The Committee also emphasised that the refusal by the State to provide the author with a format of communication necessary for her participation in jury duty amounted to a denial of the opportunity to express herself in an official interaction, and therefore violated her freedom of expression under art 21(b).</w:t>
      </w:r>
      <w:r>
        <w:rPr>
          <w:position w:val="5"/>
          <w:sz w:val="14"/>
        </w:rPr>
        <w:t>11</w:t>
      </w:r>
    </w:p>
    <w:p w14:paraId="2F2C3FA3" w14:textId="77777777" w:rsidR="00644F8E" w:rsidRDefault="00644F8E">
      <w:pPr>
        <w:pStyle w:val="BodyText"/>
        <w:spacing w:before="1"/>
      </w:pPr>
    </w:p>
    <w:p w14:paraId="4F920EEE" w14:textId="77777777" w:rsidR="00644F8E" w:rsidRDefault="004C5A39">
      <w:pPr>
        <w:pStyle w:val="BodyText"/>
        <w:ind w:left="160" w:right="247"/>
        <w:jc w:val="both"/>
        <w:rPr>
          <w:sz w:val="14"/>
        </w:rPr>
      </w:pPr>
      <w:r>
        <w:t>Finally,</w:t>
      </w:r>
      <w:r>
        <w:rPr>
          <w:spacing w:val="-14"/>
        </w:rPr>
        <w:t xml:space="preserve"> </w:t>
      </w:r>
      <w:r>
        <w:t>the</w:t>
      </w:r>
      <w:r>
        <w:rPr>
          <w:spacing w:val="-14"/>
        </w:rPr>
        <w:t xml:space="preserve"> </w:t>
      </w:r>
      <w:r>
        <w:t>Committee</w:t>
      </w:r>
      <w:r>
        <w:rPr>
          <w:spacing w:val="-14"/>
        </w:rPr>
        <w:t xml:space="preserve"> </w:t>
      </w:r>
      <w:r>
        <w:t>expressed</w:t>
      </w:r>
      <w:r>
        <w:rPr>
          <w:spacing w:val="-14"/>
        </w:rPr>
        <w:t xml:space="preserve"> </w:t>
      </w:r>
      <w:r>
        <w:t>that</w:t>
      </w:r>
      <w:r>
        <w:rPr>
          <w:spacing w:val="-14"/>
        </w:rPr>
        <w:t xml:space="preserve"> </w:t>
      </w:r>
      <w:r>
        <w:t>States</w:t>
      </w:r>
      <w:r>
        <w:rPr>
          <w:spacing w:val="-13"/>
        </w:rPr>
        <w:t xml:space="preserve"> </w:t>
      </w:r>
      <w:r>
        <w:t>have</w:t>
      </w:r>
      <w:r>
        <w:rPr>
          <w:spacing w:val="-14"/>
        </w:rPr>
        <w:t xml:space="preserve"> </w:t>
      </w:r>
      <w:r>
        <w:t>an</w:t>
      </w:r>
      <w:r>
        <w:rPr>
          <w:spacing w:val="-14"/>
        </w:rPr>
        <w:t xml:space="preserve"> </w:t>
      </w:r>
      <w:r>
        <w:t>obligation</w:t>
      </w:r>
      <w:r>
        <w:rPr>
          <w:spacing w:val="-13"/>
        </w:rPr>
        <w:t xml:space="preserve"> </w:t>
      </w:r>
      <w:r>
        <w:t>under</w:t>
      </w:r>
      <w:r>
        <w:rPr>
          <w:spacing w:val="-14"/>
        </w:rPr>
        <w:t xml:space="preserve"> </w:t>
      </w:r>
      <w:r>
        <w:t>art</w:t>
      </w:r>
      <w:r>
        <w:rPr>
          <w:spacing w:val="-14"/>
        </w:rPr>
        <w:t xml:space="preserve"> </w:t>
      </w:r>
      <w:r>
        <w:t>13</w:t>
      </w:r>
      <w:r>
        <w:rPr>
          <w:spacing w:val="-13"/>
        </w:rPr>
        <w:t xml:space="preserve"> </w:t>
      </w:r>
      <w:r>
        <w:t>to</w:t>
      </w:r>
      <w:r>
        <w:rPr>
          <w:spacing w:val="-15"/>
        </w:rPr>
        <w:t xml:space="preserve"> </w:t>
      </w:r>
      <w:r>
        <w:t>ensure</w:t>
      </w:r>
      <w:r>
        <w:rPr>
          <w:spacing w:val="-14"/>
        </w:rPr>
        <w:t xml:space="preserve"> </w:t>
      </w:r>
      <w:r>
        <w:t>effective</w:t>
      </w:r>
      <w:r>
        <w:rPr>
          <w:spacing w:val="-13"/>
        </w:rPr>
        <w:t xml:space="preserve"> </w:t>
      </w:r>
      <w:r>
        <w:t>access to justice for persons with disabilities ‘in all phases of legal proceedings’, including jury service.</w:t>
      </w:r>
      <w:r>
        <w:rPr>
          <w:position w:val="5"/>
          <w:sz w:val="14"/>
        </w:rPr>
        <w:t xml:space="preserve">12 </w:t>
      </w:r>
      <w:r>
        <w:t>The Committee further made clear that the ‘performance of jury duty is an integral part of the Australian judicial</w:t>
      </w:r>
      <w:r>
        <w:rPr>
          <w:spacing w:val="-9"/>
        </w:rPr>
        <w:t xml:space="preserve"> </w:t>
      </w:r>
      <w:r>
        <w:t>system’,</w:t>
      </w:r>
      <w:r>
        <w:rPr>
          <w:spacing w:val="-9"/>
        </w:rPr>
        <w:t xml:space="preserve"> </w:t>
      </w:r>
      <w:r>
        <w:t>and</w:t>
      </w:r>
      <w:r>
        <w:rPr>
          <w:spacing w:val="-10"/>
        </w:rPr>
        <w:t xml:space="preserve"> </w:t>
      </w:r>
      <w:r>
        <w:t>concluded</w:t>
      </w:r>
      <w:r>
        <w:rPr>
          <w:spacing w:val="-10"/>
        </w:rPr>
        <w:t xml:space="preserve"> </w:t>
      </w:r>
      <w:r>
        <w:t>that</w:t>
      </w:r>
      <w:r>
        <w:rPr>
          <w:spacing w:val="-9"/>
        </w:rPr>
        <w:t xml:space="preserve"> </w:t>
      </w:r>
      <w:r>
        <w:t>participation</w:t>
      </w:r>
      <w:r>
        <w:rPr>
          <w:spacing w:val="-9"/>
        </w:rPr>
        <w:t xml:space="preserve"> </w:t>
      </w:r>
      <w:r>
        <w:t>in</w:t>
      </w:r>
      <w:r>
        <w:rPr>
          <w:spacing w:val="-10"/>
        </w:rPr>
        <w:t xml:space="preserve"> </w:t>
      </w:r>
      <w:r>
        <w:t>jury</w:t>
      </w:r>
      <w:r>
        <w:rPr>
          <w:spacing w:val="-9"/>
        </w:rPr>
        <w:t xml:space="preserve"> </w:t>
      </w:r>
      <w:r>
        <w:t>duty</w:t>
      </w:r>
      <w:r>
        <w:rPr>
          <w:spacing w:val="-9"/>
        </w:rPr>
        <w:t xml:space="preserve"> </w:t>
      </w:r>
      <w:r>
        <w:t>is</w:t>
      </w:r>
      <w:r>
        <w:rPr>
          <w:spacing w:val="-10"/>
        </w:rPr>
        <w:t xml:space="preserve"> </w:t>
      </w:r>
      <w:r>
        <w:t>in</w:t>
      </w:r>
      <w:r>
        <w:rPr>
          <w:spacing w:val="-10"/>
        </w:rPr>
        <w:t xml:space="preserve"> </w:t>
      </w:r>
      <w:r>
        <w:t>essence</w:t>
      </w:r>
      <w:r>
        <w:rPr>
          <w:spacing w:val="-9"/>
        </w:rPr>
        <w:t xml:space="preserve"> </w:t>
      </w:r>
      <w:r>
        <w:t>participation</w:t>
      </w:r>
      <w:r>
        <w:rPr>
          <w:spacing w:val="-9"/>
        </w:rPr>
        <w:t xml:space="preserve"> </w:t>
      </w:r>
      <w:r>
        <w:t>in</w:t>
      </w:r>
      <w:r>
        <w:rPr>
          <w:spacing w:val="-10"/>
        </w:rPr>
        <w:t xml:space="preserve"> </w:t>
      </w:r>
      <w:r>
        <w:t>public</w:t>
      </w:r>
      <w:r>
        <w:rPr>
          <w:spacing w:val="-10"/>
        </w:rPr>
        <w:t xml:space="preserve"> </w:t>
      </w:r>
      <w:r>
        <w:t>affairs within the meaning of art 29.</w:t>
      </w:r>
      <w:r>
        <w:rPr>
          <w:position w:val="5"/>
          <w:sz w:val="14"/>
        </w:rPr>
        <w:t xml:space="preserve">13 </w:t>
      </w:r>
      <w:r>
        <w:t>They concluded therefore that the State had violated the rights to access to justice and participation in public</w:t>
      </w:r>
      <w:r>
        <w:rPr>
          <w:spacing w:val="-9"/>
        </w:rPr>
        <w:t xml:space="preserve"> </w:t>
      </w:r>
      <w:r>
        <w:t>affairs.</w:t>
      </w:r>
      <w:r>
        <w:rPr>
          <w:position w:val="5"/>
          <w:sz w:val="14"/>
        </w:rPr>
        <w:t>14</w:t>
      </w:r>
    </w:p>
    <w:p w14:paraId="31539B93" w14:textId="77777777" w:rsidR="00644F8E" w:rsidRDefault="00644F8E">
      <w:pPr>
        <w:pStyle w:val="BodyText"/>
      </w:pPr>
    </w:p>
    <w:p w14:paraId="6F842B72" w14:textId="77777777" w:rsidR="00644F8E" w:rsidRDefault="004C5A39">
      <w:pPr>
        <w:pStyle w:val="BodyText"/>
        <w:ind w:left="160" w:right="248"/>
        <w:jc w:val="both"/>
        <w:rPr>
          <w:sz w:val="14"/>
        </w:rPr>
      </w:pPr>
      <w:r>
        <w:t>As the VLRC has acknowledged, recommendations from the Committee included: providing Auslan interpretation services to enable persons with disabilities to participate in jury service; carrying out a ‘thorough,</w:t>
      </w:r>
      <w:r>
        <w:rPr>
          <w:spacing w:val="-20"/>
        </w:rPr>
        <w:t xml:space="preserve"> </w:t>
      </w:r>
      <w:r>
        <w:t>objective</w:t>
      </w:r>
      <w:r>
        <w:rPr>
          <w:spacing w:val="-20"/>
        </w:rPr>
        <w:t xml:space="preserve"> </w:t>
      </w:r>
      <w:r>
        <w:t>and</w:t>
      </w:r>
      <w:r>
        <w:rPr>
          <w:spacing w:val="-20"/>
        </w:rPr>
        <w:t xml:space="preserve"> </w:t>
      </w:r>
      <w:r>
        <w:t>comprehensive</w:t>
      </w:r>
      <w:r>
        <w:rPr>
          <w:spacing w:val="-19"/>
        </w:rPr>
        <w:t xml:space="preserve"> </w:t>
      </w:r>
      <w:r>
        <w:t>assessment</w:t>
      </w:r>
      <w:r>
        <w:rPr>
          <w:spacing w:val="-20"/>
        </w:rPr>
        <w:t xml:space="preserve"> </w:t>
      </w:r>
      <w:r>
        <w:t>of</w:t>
      </w:r>
      <w:r>
        <w:rPr>
          <w:spacing w:val="-20"/>
        </w:rPr>
        <w:t xml:space="preserve"> </w:t>
      </w:r>
      <w:r>
        <w:t>requests</w:t>
      </w:r>
      <w:r>
        <w:rPr>
          <w:spacing w:val="-19"/>
        </w:rPr>
        <w:t xml:space="preserve"> </w:t>
      </w:r>
      <w:r>
        <w:t>for</w:t>
      </w:r>
      <w:r>
        <w:rPr>
          <w:spacing w:val="-20"/>
        </w:rPr>
        <w:t xml:space="preserve"> </w:t>
      </w:r>
      <w:r>
        <w:t>reasonable</w:t>
      </w:r>
      <w:r>
        <w:rPr>
          <w:spacing w:val="-20"/>
        </w:rPr>
        <w:t xml:space="preserve"> </w:t>
      </w:r>
      <w:r>
        <w:t>adjustments</w:t>
      </w:r>
      <w:r>
        <w:rPr>
          <w:position w:val="5"/>
          <w:sz w:val="14"/>
        </w:rPr>
        <w:t>15</w:t>
      </w:r>
      <w:r>
        <w:t>;</w:t>
      </w:r>
      <w:r>
        <w:rPr>
          <w:spacing w:val="-20"/>
        </w:rPr>
        <w:t xml:space="preserve"> </w:t>
      </w:r>
      <w:r>
        <w:t>changing laws, regulations, policies and programs to reflect the rights and needs of persons with disabilities</w:t>
      </w:r>
      <w:r>
        <w:rPr>
          <w:position w:val="5"/>
          <w:sz w:val="14"/>
        </w:rPr>
        <w:t xml:space="preserve">16 </w:t>
      </w:r>
      <w:r>
        <w:t>; and ensuring appropriate and regular training to local</w:t>
      </w:r>
      <w:r>
        <w:rPr>
          <w:spacing w:val="-12"/>
        </w:rPr>
        <w:t xml:space="preserve"> </w:t>
      </w:r>
      <w:r>
        <w:t>authorities.</w:t>
      </w:r>
      <w:r>
        <w:rPr>
          <w:position w:val="5"/>
          <w:sz w:val="14"/>
        </w:rPr>
        <w:t>17</w:t>
      </w:r>
    </w:p>
    <w:p w14:paraId="3C839479" w14:textId="77777777" w:rsidR="00644F8E" w:rsidRDefault="00644F8E">
      <w:pPr>
        <w:pStyle w:val="BodyText"/>
      </w:pPr>
    </w:p>
    <w:p w14:paraId="1EE3BAB4" w14:textId="77777777" w:rsidR="00644F8E" w:rsidRDefault="004C5A39">
      <w:pPr>
        <w:spacing w:before="1"/>
        <w:ind w:left="160"/>
        <w:jc w:val="both"/>
        <w:rPr>
          <w:i/>
        </w:rPr>
      </w:pPr>
      <w:r>
        <w:rPr>
          <w:i/>
          <w:u w:val="single"/>
        </w:rPr>
        <w:t>Lockrey v Australia</w:t>
      </w:r>
    </w:p>
    <w:p w14:paraId="217E4F94" w14:textId="77777777" w:rsidR="00644F8E" w:rsidRDefault="00644F8E">
      <w:pPr>
        <w:pStyle w:val="BodyText"/>
        <w:spacing w:before="10"/>
        <w:rPr>
          <w:i/>
          <w:sz w:val="21"/>
        </w:rPr>
      </w:pPr>
    </w:p>
    <w:p w14:paraId="05BF9F7C" w14:textId="77777777" w:rsidR="00644F8E" w:rsidRDefault="004C5A39">
      <w:pPr>
        <w:pStyle w:val="BodyText"/>
        <w:ind w:left="160" w:right="247"/>
        <w:jc w:val="both"/>
        <w:rPr>
          <w:sz w:val="14"/>
        </w:rPr>
      </w:pPr>
      <w:r>
        <w:t xml:space="preserve">Shortly before the decision in </w:t>
      </w:r>
      <w:r>
        <w:rPr>
          <w:i/>
        </w:rPr>
        <w:t>Beasley</w:t>
      </w:r>
      <w:r>
        <w:t xml:space="preserve">, the CRPD Committee had found similar violations in </w:t>
      </w:r>
      <w:r>
        <w:rPr>
          <w:i/>
        </w:rPr>
        <w:t xml:space="preserve">Lockrey v Australia </w:t>
      </w:r>
      <w:r>
        <w:t>(‘</w:t>
      </w:r>
      <w:r>
        <w:rPr>
          <w:i/>
        </w:rPr>
        <w:t>Lockrey</w:t>
      </w:r>
      <w:r>
        <w:t>’) which also concerned the exclusion of a person who was deaf from participation in</w:t>
      </w:r>
      <w:r>
        <w:rPr>
          <w:spacing w:val="-14"/>
        </w:rPr>
        <w:t xml:space="preserve"> </w:t>
      </w:r>
      <w:r>
        <w:t>jury</w:t>
      </w:r>
      <w:r>
        <w:rPr>
          <w:spacing w:val="-13"/>
        </w:rPr>
        <w:t xml:space="preserve"> </w:t>
      </w:r>
      <w:r>
        <w:t>service</w:t>
      </w:r>
      <w:r>
        <w:rPr>
          <w:spacing w:val="-14"/>
        </w:rPr>
        <w:t xml:space="preserve"> </w:t>
      </w:r>
      <w:r>
        <w:t>in</w:t>
      </w:r>
      <w:r>
        <w:rPr>
          <w:spacing w:val="-13"/>
        </w:rPr>
        <w:t xml:space="preserve"> </w:t>
      </w:r>
      <w:r>
        <w:t>New</w:t>
      </w:r>
      <w:r>
        <w:rPr>
          <w:spacing w:val="-14"/>
        </w:rPr>
        <w:t xml:space="preserve"> </w:t>
      </w:r>
      <w:r>
        <w:t>South</w:t>
      </w:r>
      <w:r>
        <w:rPr>
          <w:spacing w:val="-13"/>
        </w:rPr>
        <w:t xml:space="preserve"> </w:t>
      </w:r>
      <w:r>
        <w:t>Wales.</w:t>
      </w:r>
      <w:r>
        <w:rPr>
          <w:position w:val="5"/>
          <w:sz w:val="14"/>
        </w:rPr>
        <w:t>18</w:t>
      </w:r>
      <w:r>
        <w:rPr>
          <w:spacing w:val="10"/>
          <w:position w:val="5"/>
          <w:sz w:val="14"/>
        </w:rPr>
        <w:t xml:space="preserve"> </w:t>
      </w:r>
      <w:r>
        <w:t>Despite</w:t>
      </w:r>
      <w:r>
        <w:rPr>
          <w:spacing w:val="-13"/>
        </w:rPr>
        <w:t xml:space="preserve"> </w:t>
      </w:r>
      <w:r>
        <w:t>indicating</w:t>
      </w:r>
      <w:r>
        <w:rPr>
          <w:spacing w:val="-13"/>
        </w:rPr>
        <w:t xml:space="preserve"> </w:t>
      </w:r>
      <w:r>
        <w:t>willingness</w:t>
      </w:r>
      <w:r>
        <w:rPr>
          <w:spacing w:val="-14"/>
        </w:rPr>
        <w:t xml:space="preserve"> </w:t>
      </w:r>
      <w:r>
        <w:t>to</w:t>
      </w:r>
      <w:r>
        <w:rPr>
          <w:spacing w:val="-13"/>
        </w:rPr>
        <w:t xml:space="preserve"> </w:t>
      </w:r>
      <w:r>
        <w:t>participate,</w:t>
      </w:r>
      <w:r>
        <w:rPr>
          <w:spacing w:val="-14"/>
        </w:rPr>
        <w:t xml:space="preserve"> </w:t>
      </w:r>
      <w:r>
        <w:t>the</w:t>
      </w:r>
      <w:r>
        <w:rPr>
          <w:spacing w:val="-13"/>
        </w:rPr>
        <w:t xml:space="preserve"> </w:t>
      </w:r>
      <w:r>
        <w:t>author</w:t>
      </w:r>
      <w:r>
        <w:rPr>
          <w:spacing w:val="-14"/>
        </w:rPr>
        <w:t xml:space="preserve"> </w:t>
      </w:r>
      <w:r>
        <w:t>had</w:t>
      </w:r>
      <w:r>
        <w:rPr>
          <w:spacing w:val="-13"/>
        </w:rPr>
        <w:t xml:space="preserve"> </w:t>
      </w:r>
      <w:r>
        <w:t>been summoned</w:t>
      </w:r>
      <w:r>
        <w:rPr>
          <w:spacing w:val="-9"/>
        </w:rPr>
        <w:t xml:space="preserve"> </w:t>
      </w:r>
      <w:r>
        <w:t>for</w:t>
      </w:r>
      <w:r>
        <w:rPr>
          <w:spacing w:val="-8"/>
        </w:rPr>
        <w:t xml:space="preserve"> </w:t>
      </w:r>
      <w:r>
        <w:t>jury</w:t>
      </w:r>
      <w:r>
        <w:rPr>
          <w:spacing w:val="-8"/>
        </w:rPr>
        <w:t xml:space="preserve"> </w:t>
      </w:r>
      <w:r>
        <w:t>duty</w:t>
      </w:r>
      <w:r>
        <w:rPr>
          <w:spacing w:val="-8"/>
        </w:rPr>
        <w:t xml:space="preserve"> </w:t>
      </w:r>
      <w:r>
        <w:t>three</w:t>
      </w:r>
      <w:r>
        <w:rPr>
          <w:spacing w:val="-8"/>
        </w:rPr>
        <w:t xml:space="preserve"> </w:t>
      </w:r>
      <w:r>
        <w:t>times,</w:t>
      </w:r>
      <w:r>
        <w:rPr>
          <w:spacing w:val="-8"/>
        </w:rPr>
        <w:t xml:space="preserve"> </w:t>
      </w:r>
      <w:r>
        <w:t>in</w:t>
      </w:r>
      <w:r>
        <w:rPr>
          <w:spacing w:val="-8"/>
        </w:rPr>
        <w:t xml:space="preserve"> </w:t>
      </w:r>
      <w:r>
        <w:t>response</w:t>
      </w:r>
      <w:r>
        <w:rPr>
          <w:spacing w:val="-8"/>
        </w:rPr>
        <w:t xml:space="preserve"> </w:t>
      </w:r>
      <w:r>
        <w:t>to</w:t>
      </w:r>
      <w:r>
        <w:rPr>
          <w:spacing w:val="-9"/>
        </w:rPr>
        <w:t xml:space="preserve"> </w:t>
      </w:r>
      <w:r>
        <w:t>which</w:t>
      </w:r>
      <w:r>
        <w:rPr>
          <w:spacing w:val="-8"/>
        </w:rPr>
        <w:t xml:space="preserve"> </w:t>
      </w:r>
      <w:r>
        <w:t>he</w:t>
      </w:r>
      <w:r>
        <w:rPr>
          <w:spacing w:val="-8"/>
        </w:rPr>
        <w:t xml:space="preserve"> </w:t>
      </w:r>
      <w:r>
        <w:t>repeatedly</w:t>
      </w:r>
      <w:r>
        <w:rPr>
          <w:spacing w:val="-8"/>
        </w:rPr>
        <w:t xml:space="preserve"> </w:t>
      </w:r>
      <w:r>
        <w:t>stated</w:t>
      </w:r>
      <w:r>
        <w:rPr>
          <w:spacing w:val="-9"/>
        </w:rPr>
        <w:t xml:space="preserve"> </w:t>
      </w:r>
      <w:r>
        <w:t>the</w:t>
      </w:r>
      <w:r>
        <w:rPr>
          <w:spacing w:val="-8"/>
        </w:rPr>
        <w:t xml:space="preserve"> </w:t>
      </w:r>
      <w:r>
        <w:t>need</w:t>
      </w:r>
      <w:r>
        <w:rPr>
          <w:spacing w:val="-9"/>
        </w:rPr>
        <w:t xml:space="preserve"> </w:t>
      </w:r>
      <w:r>
        <w:t>for</w:t>
      </w:r>
      <w:r>
        <w:rPr>
          <w:spacing w:val="-8"/>
        </w:rPr>
        <w:t xml:space="preserve"> </w:t>
      </w:r>
      <w:r>
        <w:t>real</w:t>
      </w:r>
      <w:r>
        <w:rPr>
          <w:spacing w:val="-8"/>
        </w:rPr>
        <w:t xml:space="preserve"> </w:t>
      </w:r>
      <w:r>
        <w:t>time steno-captioning in order to do</w:t>
      </w:r>
      <w:r>
        <w:rPr>
          <w:spacing w:val="-6"/>
        </w:rPr>
        <w:t xml:space="preserve"> </w:t>
      </w:r>
      <w:r>
        <w:t>so.</w:t>
      </w:r>
      <w:r>
        <w:rPr>
          <w:position w:val="5"/>
          <w:sz w:val="14"/>
        </w:rPr>
        <w:t>19</w:t>
      </w:r>
    </w:p>
    <w:p w14:paraId="23560CCC" w14:textId="77777777" w:rsidR="00644F8E" w:rsidRDefault="00644F8E">
      <w:pPr>
        <w:pStyle w:val="BodyText"/>
      </w:pPr>
    </w:p>
    <w:p w14:paraId="3735C327" w14:textId="77777777" w:rsidR="00644F8E" w:rsidRDefault="004C5A39">
      <w:pPr>
        <w:pStyle w:val="BodyText"/>
        <w:ind w:left="160" w:right="249"/>
        <w:jc w:val="both"/>
      </w:pPr>
      <w:r>
        <w:t>The relevant State authority justified the decision to deny the author’s participation in jury duty on the grounds that he was deaf since participation through real time steno-captioning jeopardised</w:t>
      </w:r>
    </w:p>
    <w:p w14:paraId="248C8F3A" w14:textId="77777777" w:rsidR="00644F8E" w:rsidRDefault="00583B29">
      <w:pPr>
        <w:pStyle w:val="BodyText"/>
        <w:spacing w:before="6"/>
        <w:rPr>
          <w:sz w:val="19"/>
        </w:rPr>
      </w:pPr>
      <w:r>
        <w:pict w14:anchorId="6B5EAC44">
          <v:line id="_x0000_s2055" style="position:absolute;z-index:-251660800;mso-wrap-distance-left:0;mso-wrap-distance-right:0;mso-position-horizontal-relative:page" from="1in,13.55pt" to="3in,13.55pt" strokeweight=".48pt">
            <w10:wrap type="topAndBottom" anchorx="page"/>
          </v:line>
        </w:pict>
      </w:r>
    </w:p>
    <w:p w14:paraId="3F5F78AA" w14:textId="77777777" w:rsidR="00644F8E" w:rsidRDefault="004C5A39">
      <w:pPr>
        <w:tabs>
          <w:tab w:val="left" w:pos="726"/>
        </w:tabs>
        <w:spacing w:before="62"/>
        <w:ind w:left="160"/>
        <w:rPr>
          <w:sz w:val="20"/>
        </w:rPr>
      </w:pPr>
      <w:r>
        <w:rPr>
          <w:position w:val="8"/>
          <w:sz w:val="12"/>
        </w:rPr>
        <w:t>8</w:t>
      </w:r>
      <w:r>
        <w:rPr>
          <w:position w:val="8"/>
          <w:sz w:val="12"/>
        </w:rPr>
        <w:tab/>
      </w:r>
      <w:r>
        <w:rPr>
          <w:sz w:val="20"/>
        </w:rPr>
        <w:t>Ibid</w:t>
      </w:r>
      <w:r>
        <w:rPr>
          <w:spacing w:val="-2"/>
          <w:sz w:val="20"/>
        </w:rPr>
        <w:t xml:space="preserve"> </w:t>
      </w:r>
      <w:r>
        <w:rPr>
          <w:sz w:val="20"/>
        </w:rPr>
        <w:t>[8.6].</w:t>
      </w:r>
    </w:p>
    <w:p w14:paraId="4CA4EE5E" w14:textId="77777777" w:rsidR="00644F8E" w:rsidRDefault="004C5A39">
      <w:pPr>
        <w:tabs>
          <w:tab w:val="left" w:pos="726"/>
        </w:tabs>
        <w:spacing w:before="89"/>
        <w:ind w:left="727" w:right="940" w:hanging="567"/>
        <w:rPr>
          <w:sz w:val="20"/>
        </w:rPr>
      </w:pPr>
      <w:r>
        <w:rPr>
          <w:position w:val="8"/>
          <w:sz w:val="12"/>
        </w:rPr>
        <w:t>9</w:t>
      </w:r>
      <w:r>
        <w:rPr>
          <w:position w:val="8"/>
          <w:sz w:val="12"/>
        </w:rPr>
        <w:tab/>
      </w:r>
      <w:r>
        <w:rPr>
          <w:sz w:val="20"/>
        </w:rPr>
        <w:t xml:space="preserve">Ibid; CRPD Committee, </w:t>
      </w:r>
      <w:r>
        <w:rPr>
          <w:i/>
          <w:sz w:val="20"/>
        </w:rPr>
        <w:t xml:space="preserve">General Comment No 2 (2014) – Article 9: Accessibility, </w:t>
      </w:r>
      <w:r>
        <w:rPr>
          <w:sz w:val="20"/>
        </w:rPr>
        <w:t>11</w:t>
      </w:r>
      <w:r>
        <w:rPr>
          <w:sz w:val="20"/>
          <w:vertAlign w:val="superscript"/>
        </w:rPr>
        <w:t>th</w:t>
      </w:r>
      <w:r>
        <w:rPr>
          <w:sz w:val="20"/>
        </w:rPr>
        <w:t xml:space="preserve"> sess, UN</w:t>
      </w:r>
      <w:r>
        <w:rPr>
          <w:spacing w:val="-26"/>
          <w:sz w:val="20"/>
        </w:rPr>
        <w:t xml:space="preserve"> </w:t>
      </w:r>
      <w:r>
        <w:rPr>
          <w:sz w:val="20"/>
        </w:rPr>
        <w:t>Doc CRPD/C/GC/2 (22 May 2014) (‘</w:t>
      </w:r>
      <w:r>
        <w:rPr>
          <w:i/>
          <w:sz w:val="20"/>
        </w:rPr>
        <w:t>General Comment No</w:t>
      </w:r>
      <w:r>
        <w:rPr>
          <w:i/>
          <w:spacing w:val="-9"/>
          <w:sz w:val="20"/>
        </w:rPr>
        <w:t xml:space="preserve"> </w:t>
      </w:r>
      <w:r>
        <w:rPr>
          <w:i/>
          <w:sz w:val="20"/>
        </w:rPr>
        <w:t>2’</w:t>
      </w:r>
      <w:r>
        <w:rPr>
          <w:sz w:val="20"/>
        </w:rPr>
        <w:t>).</w:t>
      </w:r>
    </w:p>
    <w:p w14:paraId="6E597977" w14:textId="77777777" w:rsidR="00644F8E" w:rsidRDefault="004C5A39">
      <w:pPr>
        <w:tabs>
          <w:tab w:val="left" w:pos="726"/>
        </w:tabs>
        <w:spacing w:before="92"/>
        <w:ind w:left="160"/>
        <w:rPr>
          <w:sz w:val="20"/>
        </w:rPr>
      </w:pPr>
      <w:r>
        <w:rPr>
          <w:position w:val="8"/>
          <w:sz w:val="12"/>
        </w:rPr>
        <w:t>10</w:t>
      </w:r>
      <w:r>
        <w:rPr>
          <w:position w:val="8"/>
          <w:sz w:val="12"/>
        </w:rPr>
        <w:tab/>
      </w:r>
      <w:r>
        <w:rPr>
          <w:i/>
          <w:sz w:val="20"/>
        </w:rPr>
        <w:t xml:space="preserve">Beasley v Australia </w:t>
      </w:r>
      <w:r>
        <w:rPr>
          <w:sz w:val="20"/>
        </w:rPr>
        <w:t>(n 1)</w:t>
      </w:r>
      <w:r>
        <w:rPr>
          <w:spacing w:val="-7"/>
          <w:sz w:val="20"/>
        </w:rPr>
        <w:t xml:space="preserve"> </w:t>
      </w:r>
      <w:r>
        <w:rPr>
          <w:sz w:val="20"/>
        </w:rPr>
        <w:t>[8.6].</w:t>
      </w:r>
    </w:p>
    <w:p w14:paraId="7995CAF4" w14:textId="77777777" w:rsidR="00644F8E" w:rsidRDefault="004C5A39">
      <w:pPr>
        <w:tabs>
          <w:tab w:val="left" w:pos="726"/>
        </w:tabs>
        <w:spacing w:before="89"/>
        <w:ind w:left="160"/>
        <w:rPr>
          <w:sz w:val="20"/>
        </w:rPr>
      </w:pPr>
      <w:r>
        <w:rPr>
          <w:position w:val="8"/>
          <w:sz w:val="12"/>
        </w:rPr>
        <w:t>11</w:t>
      </w:r>
      <w:r>
        <w:rPr>
          <w:position w:val="8"/>
          <w:sz w:val="12"/>
        </w:rPr>
        <w:tab/>
      </w:r>
      <w:r>
        <w:rPr>
          <w:sz w:val="20"/>
        </w:rPr>
        <w:t>Ibid</w:t>
      </w:r>
      <w:r>
        <w:rPr>
          <w:spacing w:val="-4"/>
          <w:sz w:val="20"/>
        </w:rPr>
        <w:t xml:space="preserve"> </w:t>
      </w:r>
      <w:r>
        <w:rPr>
          <w:sz w:val="20"/>
        </w:rPr>
        <w:t>[8.8].</w:t>
      </w:r>
    </w:p>
    <w:p w14:paraId="0297F53F" w14:textId="77777777" w:rsidR="00644F8E" w:rsidRDefault="004C5A39">
      <w:pPr>
        <w:tabs>
          <w:tab w:val="left" w:pos="726"/>
        </w:tabs>
        <w:spacing w:before="89"/>
        <w:ind w:left="160"/>
        <w:rPr>
          <w:sz w:val="20"/>
        </w:rPr>
      </w:pPr>
      <w:r>
        <w:rPr>
          <w:position w:val="8"/>
          <w:sz w:val="12"/>
        </w:rPr>
        <w:t>12</w:t>
      </w:r>
      <w:r>
        <w:rPr>
          <w:position w:val="8"/>
          <w:sz w:val="12"/>
        </w:rPr>
        <w:tab/>
      </w:r>
      <w:r>
        <w:rPr>
          <w:sz w:val="20"/>
        </w:rPr>
        <w:t>Ibid</w:t>
      </w:r>
      <w:r>
        <w:rPr>
          <w:spacing w:val="-4"/>
          <w:sz w:val="20"/>
        </w:rPr>
        <w:t xml:space="preserve"> </w:t>
      </w:r>
      <w:r>
        <w:rPr>
          <w:sz w:val="20"/>
        </w:rPr>
        <w:t>[8.9].</w:t>
      </w:r>
    </w:p>
    <w:p w14:paraId="1AA81614" w14:textId="77777777" w:rsidR="00644F8E" w:rsidRDefault="004C5A39">
      <w:pPr>
        <w:tabs>
          <w:tab w:val="left" w:pos="726"/>
        </w:tabs>
        <w:spacing w:before="93"/>
        <w:ind w:left="160"/>
        <w:rPr>
          <w:sz w:val="20"/>
        </w:rPr>
      </w:pPr>
      <w:r>
        <w:rPr>
          <w:position w:val="8"/>
          <w:sz w:val="12"/>
        </w:rPr>
        <w:t>13</w:t>
      </w:r>
      <w:r>
        <w:rPr>
          <w:position w:val="8"/>
          <w:sz w:val="12"/>
        </w:rPr>
        <w:tab/>
      </w:r>
      <w:r>
        <w:rPr>
          <w:sz w:val="20"/>
        </w:rPr>
        <w:t>Ibid.</w:t>
      </w:r>
    </w:p>
    <w:p w14:paraId="3D63CCD8" w14:textId="77777777" w:rsidR="00644F8E" w:rsidRDefault="004C5A39">
      <w:pPr>
        <w:tabs>
          <w:tab w:val="left" w:pos="726"/>
        </w:tabs>
        <w:spacing w:before="89"/>
        <w:ind w:left="160"/>
        <w:rPr>
          <w:sz w:val="20"/>
        </w:rPr>
      </w:pPr>
      <w:r>
        <w:rPr>
          <w:position w:val="8"/>
          <w:sz w:val="12"/>
        </w:rPr>
        <w:t>14</w:t>
      </w:r>
      <w:r>
        <w:rPr>
          <w:position w:val="8"/>
          <w:sz w:val="12"/>
        </w:rPr>
        <w:tab/>
      </w:r>
      <w:r>
        <w:rPr>
          <w:sz w:val="20"/>
        </w:rPr>
        <w:t>Ibid.</w:t>
      </w:r>
    </w:p>
    <w:p w14:paraId="38B64134" w14:textId="77777777" w:rsidR="00644F8E" w:rsidRDefault="004C5A39">
      <w:pPr>
        <w:tabs>
          <w:tab w:val="left" w:pos="726"/>
        </w:tabs>
        <w:spacing w:before="89"/>
        <w:ind w:left="160"/>
        <w:rPr>
          <w:sz w:val="20"/>
        </w:rPr>
      </w:pPr>
      <w:r>
        <w:rPr>
          <w:position w:val="8"/>
          <w:sz w:val="12"/>
        </w:rPr>
        <w:t>15</w:t>
      </w:r>
      <w:r>
        <w:rPr>
          <w:position w:val="8"/>
          <w:sz w:val="12"/>
        </w:rPr>
        <w:tab/>
      </w:r>
      <w:r>
        <w:rPr>
          <w:sz w:val="20"/>
        </w:rPr>
        <w:t>Ibid</w:t>
      </w:r>
      <w:r>
        <w:rPr>
          <w:spacing w:val="-1"/>
          <w:sz w:val="20"/>
        </w:rPr>
        <w:t xml:space="preserve"> </w:t>
      </w:r>
      <w:r>
        <w:rPr>
          <w:sz w:val="20"/>
        </w:rPr>
        <w:t>[9].</w:t>
      </w:r>
    </w:p>
    <w:p w14:paraId="42F02D59" w14:textId="77777777" w:rsidR="00644F8E" w:rsidRDefault="004C5A39">
      <w:pPr>
        <w:tabs>
          <w:tab w:val="left" w:pos="726"/>
        </w:tabs>
        <w:spacing w:before="89"/>
        <w:ind w:left="160"/>
        <w:rPr>
          <w:sz w:val="20"/>
        </w:rPr>
      </w:pPr>
      <w:r>
        <w:rPr>
          <w:position w:val="8"/>
          <w:sz w:val="12"/>
        </w:rPr>
        <w:t>16</w:t>
      </w:r>
      <w:r>
        <w:rPr>
          <w:position w:val="8"/>
          <w:sz w:val="12"/>
        </w:rPr>
        <w:tab/>
      </w:r>
      <w:r>
        <w:rPr>
          <w:sz w:val="20"/>
        </w:rPr>
        <w:t>Ibid.</w:t>
      </w:r>
    </w:p>
    <w:p w14:paraId="130897C9" w14:textId="77777777" w:rsidR="00644F8E" w:rsidRDefault="004C5A39">
      <w:pPr>
        <w:tabs>
          <w:tab w:val="left" w:pos="726"/>
        </w:tabs>
        <w:spacing w:before="93"/>
        <w:ind w:left="160"/>
        <w:rPr>
          <w:sz w:val="20"/>
        </w:rPr>
      </w:pPr>
      <w:r>
        <w:rPr>
          <w:position w:val="8"/>
          <w:sz w:val="12"/>
        </w:rPr>
        <w:t>17</w:t>
      </w:r>
      <w:r>
        <w:rPr>
          <w:position w:val="8"/>
          <w:sz w:val="12"/>
        </w:rPr>
        <w:tab/>
      </w:r>
      <w:r>
        <w:rPr>
          <w:sz w:val="20"/>
        </w:rPr>
        <w:t>Ibid.</w:t>
      </w:r>
    </w:p>
    <w:p w14:paraId="4BB3B570" w14:textId="77777777" w:rsidR="00644F8E" w:rsidRDefault="004C5A39">
      <w:pPr>
        <w:tabs>
          <w:tab w:val="left" w:pos="726"/>
        </w:tabs>
        <w:spacing w:before="89"/>
        <w:ind w:left="727" w:right="748" w:hanging="567"/>
        <w:rPr>
          <w:sz w:val="20"/>
        </w:rPr>
      </w:pPr>
      <w:r>
        <w:rPr>
          <w:position w:val="8"/>
          <w:sz w:val="12"/>
        </w:rPr>
        <w:t>18</w:t>
      </w:r>
      <w:r>
        <w:rPr>
          <w:position w:val="8"/>
          <w:sz w:val="12"/>
        </w:rPr>
        <w:tab/>
      </w:r>
      <w:r>
        <w:rPr>
          <w:sz w:val="20"/>
        </w:rPr>
        <w:t xml:space="preserve">CRPD Committee, </w:t>
      </w:r>
      <w:r>
        <w:rPr>
          <w:i/>
          <w:sz w:val="20"/>
        </w:rPr>
        <w:t>Views adopted by the Committee under article 5 of the Optional Protocol,</w:t>
      </w:r>
      <w:r>
        <w:rPr>
          <w:i/>
          <w:spacing w:val="-36"/>
          <w:sz w:val="20"/>
        </w:rPr>
        <w:t xml:space="preserve"> </w:t>
      </w:r>
      <w:r>
        <w:rPr>
          <w:i/>
          <w:sz w:val="20"/>
        </w:rPr>
        <w:t>concerning communication No. 13/2013</w:t>
      </w:r>
      <w:r>
        <w:rPr>
          <w:sz w:val="20"/>
        </w:rPr>
        <w:t>, UN Doc CRPD/C/15/D/13/2013 (25 April 2016) (‘</w:t>
      </w:r>
      <w:r>
        <w:rPr>
          <w:i/>
          <w:sz w:val="20"/>
        </w:rPr>
        <w:t>Lockrey v</w:t>
      </w:r>
      <w:r>
        <w:rPr>
          <w:i/>
          <w:spacing w:val="-32"/>
          <w:sz w:val="20"/>
        </w:rPr>
        <w:t xml:space="preserve"> </w:t>
      </w:r>
      <w:r>
        <w:rPr>
          <w:i/>
          <w:sz w:val="20"/>
        </w:rPr>
        <w:t>Australia</w:t>
      </w:r>
      <w:r>
        <w:rPr>
          <w:sz w:val="20"/>
        </w:rPr>
        <w:t>’).</w:t>
      </w:r>
    </w:p>
    <w:p w14:paraId="4844651A" w14:textId="77777777" w:rsidR="00644F8E" w:rsidRDefault="004C5A39">
      <w:pPr>
        <w:tabs>
          <w:tab w:val="left" w:pos="726"/>
        </w:tabs>
        <w:spacing w:before="92"/>
        <w:ind w:left="160"/>
        <w:rPr>
          <w:sz w:val="20"/>
        </w:rPr>
      </w:pPr>
      <w:r>
        <w:rPr>
          <w:position w:val="8"/>
          <w:sz w:val="12"/>
        </w:rPr>
        <w:t>19</w:t>
      </w:r>
      <w:r>
        <w:rPr>
          <w:position w:val="8"/>
          <w:sz w:val="12"/>
        </w:rPr>
        <w:tab/>
      </w:r>
      <w:r>
        <w:rPr>
          <w:sz w:val="20"/>
        </w:rPr>
        <w:t>Ibid</w:t>
      </w:r>
      <w:r>
        <w:rPr>
          <w:spacing w:val="-2"/>
          <w:sz w:val="20"/>
        </w:rPr>
        <w:t xml:space="preserve"> </w:t>
      </w:r>
      <w:r>
        <w:rPr>
          <w:sz w:val="20"/>
        </w:rPr>
        <w:t>[2.1]-[2.4].</w:t>
      </w:r>
    </w:p>
    <w:p w14:paraId="02E76101" w14:textId="77777777" w:rsidR="00644F8E" w:rsidRDefault="00644F8E">
      <w:pPr>
        <w:rPr>
          <w:sz w:val="20"/>
        </w:rPr>
        <w:sectPr w:rsidR="00644F8E">
          <w:pgSz w:w="11900" w:h="16840"/>
          <w:pgMar w:top="1360" w:right="1180" w:bottom="1220" w:left="1280" w:header="0" w:footer="1029" w:gutter="0"/>
          <w:cols w:space="720"/>
        </w:sectPr>
      </w:pPr>
    </w:p>
    <w:p w14:paraId="01810C94" w14:textId="77777777" w:rsidR="00644F8E" w:rsidRDefault="004C5A39">
      <w:pPr>
        <w:pStyle w:val="BodyText"/>
        <w:spacing w:before="82"/>
        <w:ind w:left="160" w:right="248"/>
        <w:jc w:val="both"/>
        <w:rPr>
          <w:sz w:val="14"/>
        </w:rPr>
      </w:pPr>
      <w:r>
        <w:lastRenderedPageBreak/>
        <w:t>confidentiality as it ‘would introduce a non-jury person who is not summoned and selected through the random ballot process into the jury deliberation room’.</w:t>
      </w:r>
      <w:r>
        <w:rPr>
          <w:position w:val="5"/>
          <w:sz w:val="14"/>
        </w:rPr>
        <w:t>20</w:t>
      </w:r>
    </w:p>
    <w:p w14:paraId="4ECC397F" w14:textId="77777777" w:rsidR="00644F8E" w:rsidRDefault="00644F8E">
      <w:pPr>
        <w:pStyle w:val="BodyText"/>
        <w:spacing w:before="9"/>
        <w:rPr>
          <w:sz w:val="21"/>
        </w:rPr>
      </w:pPr>
    </w:p>
    <w:p w14:paraId="0BC6A2AA" w14:textId="77777777" w:rsidR="00644F8E" w:rsidRDefault="004C5A39">
      <w:pPr>
        <w:pStyle w:val="BodyText"/>
        <w:ind w:left="160" w:right="248"/>
        <w:jc w:val="both"/>
        <w:rPr>
          <w:sz w:val="14"/>
        </w:rPr>
      </w:pPr>
      <w:r>
        <w:t>In a domestic discrimination complaint brought by the author, the relevant State authority had noted that</w:t>
      </w:r>
      <w:r>
        <w:rPr>
          <w:spacing w:val="-6"/>
        </w:rPr>
        <w:t xml:space="preserve"> </w:t>
      </w:r>
      <w:r>
        <w:t>the</w:t>
      </w:r>
      <w:r>
        <w:rPr>
          <w:spacing w:val="-6"/>
        </w:rPr>
        <w:t xml:space="preserve"> </w:t>
      </w:r>
      <w:r>
        <w:t>rights</w:t>
      </w:r>
      <w:r>
        <w:rPr>
          <w:spacing w:val="-6"/>
        </w:rPr>
        <w:t xml:space="preserve"> </w:t>
      </w:r>
      <w:r>
        <w:t>of</w:t>
      </w:r>
      <w:r>
        <w:rPr>
          <w:spacing w:val="-7"/>
        </w:rPr>
        <w:t xml:space="preserve"> </w:t>
      </w:r>
      <w:r>
        <w:t>persons</w:t>
      </w:r>
      <w:r>
        <w:rPr>
          <w:spacing w:val="-6"/>
        </w:rPr>
        <w:t xml:space="preserve"> </w:t>
      </w:r>
      <w:r>
        <w:t>with</w:t>
      </w:r>
      <w:r>
        <w:rPr>
          <w:spacing w:val="-6"/>
        </w:rPr>
        <w:t xml:space="preserve"> </w:t>
      </w:r>
      <w:r>
        <w:t>disabilities</w:t>
      </w:r>
      <w:r>
        <w:rPr>
          <w:spacing w:val="-6"/>
        </w:rPr>
        <w:t xml:space="preserve"> </w:t>
      </w:r>
      <w:r>
        <w:t>have</w:t>
      </w:r>
      <w:r>
        <w:rPr>
          <w:spacing w:val="-6"/>
        </w:rPr>
        <w:t xml:space="preserve"> </w:t>
      </w:r>
      <w:r>
        <w:t>to</w:t>
      </w:r>
      <w:r>
        <w:rPr>
          <w:spacing w:val="-6"/>
        </w:rPr>
        <w:t xml:space="preserve"> </w:t>
      </w:r>
      <w:r>
        <w:t>be</w:t>
      </w:r>
      <w:r>
        <w:rPr>
          <w:spacing w:val="-6"/>
        </w:rPr>
        <w:t xml:space="preserve"> </w:t>
      </w:r>
      <w:r>
        <w:t>considered</w:t>
      </w:r>
      <w:r>
        <w:rPr>
          <w:spacing w:val="-6"/>
        </w:rPr>
        <w:t xml:space="preserve"> </w:t>
      </w:r>
      <w:r>
        <w:t>against</w:t>
      </w:r>
      <w:r>
        <w:rPr>
          <w:spacing w:val="-6"/>
        </w:rPr>
        <w:t xml:space="preserve"> </w:t>
      </w:r>
      <w:r>
        <w:t>the</w:t>
      </w:r>
      <w:r>
        <w:rPr>
          <w:spacing w:val="-6"/>
        </w:rPr>
        <w:t xml:space="preserve"> </w:t>
      </w:r>
      <w:r>
        <w:t>right</w:t>
      </w:r>
      <w:r>
        <w:rPr>
          <w:spacing w:val="-6"/>
        </w:rPr>
        <w:t xml:space="preserve"> </w:t>
      </w:r>
      <w:r>
        <w:t>to</w:t>
      </w:r>
      <w:r>
        <w:rPr>
          <w:spacing w:val="-6"/>
        </w:rPr>
        <w:t xml:space="preserve"> </w:t>
      </w:r>
      <w:r>
        <w:t>a</w:t>
      </w:r>
      <w:r>
        <w:rPr>
          <w:spacing w:val="-6"/>
        </w:rPr>
        <w:t xml:space="preserve"> </w:t>
      </w:r>
      <w:r>
        <w:t>fair</w:t>
      </w:r>
      <w:r>
        <w:rPr>
          <w:spacing w:val="-6"/>
        </w:rPr>
        <w:t xml:space="preserve"> </w:t>
      </w:r>
      <w:r>
        <w:t>trial</w:t>
      </w:r>
      <w:r>
        <w:rPr>
          <w:spacing w:val="-6"/>
        </w:rPr>
        <w:t xml:space="preserve"> </w:t>
      </w:r>
      <w:r>
        <w:t>on</w:t>
      </w:r>
      <w:r>
        <w:rPr>
          <w:spacing w:val="-6"/>
        </w:rPr>
        <w:t xml:space="preserve"> </w:t>
      </w:r>
      <w:r>
        <w:t>part of accused persons.</w:t>
      </w:r>
      <w:r>
        <w:rPr>
          <w:position w:val="5"/>
          <w:sz w:val="14"/>
        </w:rPr>
        <w:t xml:space="preserve">21 </w:t>
      </w:r>
      <w:r>
        <w:t>Further, it also noted that the use of real time steno-captioning in particular would require legislative reform without which such accommodation was not</w:t>
      </w:r>
      <w:r>
        <w:rPr>
          <w:spacing w:val="-23"/>
        </w:rPr>
        <w:t xml:space="preserve"> </w:t>
      </w:r>
      <w:r>
        <w:t>possible.</w:t>
      </w:r>
      <w:r>
        <w:rPr>
          <w:position w:val="5"/>
          <w:sz w:val="14"/>
        </w:rPr>
        <w:t>22</w:t>
      </w:r>
    </w:p>
    <w:p w14:paraId="5E5AF8D9" w14:textId="77777777" w:rsidR="00644F8E" w:rsidRDefault="00644F8E">
      <w:pPr>
        <w:pStyle w:val="BodyText"/>
        <w:spacing w:before="1"/>
      </w:pPr>
    </w:p>
    <w:p w14:paraId="6309734C" w14:textId="77777777" w:rsidR="00644F8E" w:rsidRDefault="004C5A39">
      <w:pPr>
        <w:pStyle w:val="BodyText"/>
        <w:ind w:left="160" w:right="248"/>
        <w:jc w:val="both"/>
        <w:rPr>
          <w:sz w:val="14"/>
        </w:rPr>
      </w:pPr>
      <w:r>
        <w:t xml:space="preserve">As in the subsequent decision of </w:t>
      </w:r>
      <w:r>
        <w:rPr>
          <w:i/>
        </w:rPr>
        <w:t>Beasley</w:t>
      </w:r>
      <w:r>
        <w:t>, the CRPD Committee for similar reasons found Australia in violation of the author’s rights under art 5(1) and (3)</w:t>
      </w:r>
      <w:r>
        <w:rPr>
          <w:position w:val="5"/>
          <w:sz w:val="14"/>
        </w:rPr>
        <w:t>23</w:t>
      </w:r>
      <w:r>
        <w:t>; art 9(1) (‘read alone or in conjunction with arts 2, 4, 5(1) and (3)’)</w:t>
      </w:r>
      <w:r>
        <w:rPr>
          <w:position w:val="5"/>
          <w:sz w:val="14"/>
        </w:rPr>
        <w:t>24</w:t>
      </w:r>
      <w:r>
        <w:t>; art 21(b) (‘read alone or in conjunction with arts 2, 4, 5(1) and (3)’)</w:t>
      </w:r>
      <w:r>
        <w:rPr>
          <w:position w:val="5"/>
          <w:sz w:val="14"/>
        </w:rPr>
        <w:t>25</w:t>
      </w:r>
      <w:r>
        <w:t>; and art 13(1) (‘read alone or in conjunction with articles 3, 5(1), and 29(b)’).</w:t>
      </w:r>
      <w:r>
        <w:rPr>
          <w:position w:val="5"/>
          <w:sz w:val="14"/>
        </w:rPr>
        <w:t>26</w:t>
      </w:r>
    </w:p>
    <w:p w14:paraId="7C991BF9" w14:textId="77777777" w:rsidR="00644F8E" w:rsidRDefault="00644F8E">
      <w:pPr>
        <w:pStyle w:val="BodyText"/>
        <w:spacing w:before="1"/>
      </w:pPr>
    </w:p>
    <w:p w14:paraId="18D318D8" w14:textId="77777777" w:rsidR="00644F8E" w:rsidRDefault="004C5A39">
      <w:pPr>
        <w:pStyle w:val="BodyText"/>
        <w:ind w:left="160" w:right="246"/>
        <w:jc w:val="both"/>
        <w:rPr>
          <w:sz w:val="14"/>
        </w:rPr>
      </w:pPr>
      <w:r>
        <w:t>To remedy the violations, the Committee called on Australia to, inter alia, prevent similar future violations by ensuring a ‘thorough, objective and comprehensive assessment’ of requests for reasonable accommodation and that ‘all reasonable accommodations are duly provided’ to ensure participation in line with the CRPD.</w:t>
      </w:r>
      <w:r>
        <w:rPr>
          <w:position w:val="5"/>
          <w:sz w:val="14"/>
        </w:rPr>
        <w:t xml:space="preserve">27 </w:t>
      </w:r>
      <w:r>
        <w:t>Further, the Committee called for relevant reforms of laws and policies as needed in consultation with persons with disabilities, as well as regular training of relevant State officers in the court system.</w:t>
      </w:r>
      <w:r>
        <w:rPr>
          <w:position w:val="5"/>
          <w:sz w:val="14"/>
        </w:rPr>
        <w:t>28</w:t>
      </w:r>
    </w:p>
    <w:p w14:paraId="756CD3D5" w14:textId="77777777" w:rsidR="00644F8E" w:rsidRDefault="00644F8E">
      <w:pPr>
        <w:pStyle w:val="BodyText"/>
      </w:pPr>
    </w:p>
    <w:p w14:paraId="6B078983" w14:textId="77777777" w:rsidR="00644F8E" w:rsidRDefault="004C5A39">
      <w:pPr>
        <w:ind w:left="160"/>
        <w:jc w:val="both"/>
        <w:rPr>
          <w:i/>
        </w:rPr>
      </w:pPr>
      <w:r>
        <w:rPr>
          <w:i/>
          <w:u w:val="single"/>
        </w:rPr>
        <w:t>JH v Australia</w:t>
      </w:r>
    </w:p>
    <w:p w14:paraId="1B335F9A" w14:textId="77777777" w:rsidR="00644F8E" w:rsidRDefault="00644F8E">
      <w:pPr>
        <w:pStyle w:val="BodyText"/>
        <w:spacing w:before="10"/>
        <w:rPr>
          <w:i/>
          <w:sz w:val="21"/>
        </w:rPr>
      </w:pPr>
    </w:p>
    <w:p w14:paraId="1CE757E9" w14:textId="77777777" w:rsidR="00644F8E" w:rsidRDefault="004C5A39">
      <w:pPr>
        <w:pStyle w:val="BodyText"/>
        <w:spacing w:line="242" w:lineRule="auto"/>
        <w:ind w:left="160" w:right="247"/>
        <w:jc w:val="both"/>
      </w:pPr>
      <w:r>
        <w:t xml:space="preserve">Despite the two decisions in </w:t>
      </w:r>
      <w:r>
        <w:rPr>
          <w:i/>
        </w:rPr>
        <w:t xml:space="preserve">Beasley </w:t>
      </w:r>
      <w:r>
        <w:t xml:space="preserve">and </w:t>
      </w:r>
      <w:r>
        <w:rPr>
          <w:i/>
        </w:rPr>
        <w:t xml:space="preserve">Lockrey </w:t>
      </w:r>
      <w:r>
        <w:t>calling for the non-repetition of similar violations in the</w:t>
      </w:r>
      <w:r>
        <w:rPr>
          <w:spacing w:val="-6"/>
        </w:rPr>
        <w:t xml:space="preserve"> </w:t>
      </w:r>
      <w:r>
        <w:t>future,</w:t>
      </w:r>
      <w:r>
        <w:rPr>
          <w:spacing w:val="-6"/>
        </w:rPr>
        <w:t xml:space="preserve"> </w:t>
      </w:r>
      <w:r>
        <w:t>we</w:t>
      </w:r>
      <w:r>
        <w:rPr>
          <w:spacing w:val="-6"/>
        </w:rPr>
        <w:t xml:space="preserve"> </w:t>
      </w:r>
      <w:r>
        <w:t>call</w:t>
      </w:r>
      <w:r>
        <w:rPr>
          <w:spacing w:val="-5"/>
        </w:rPr>
        <w:t xml:space="preserve"> </w:t>
      </w:r>
      <w:r>
        <w:t>the</w:t>
      </w:r>
      <w:r>
        <w:rPr>
          <w:spacing w:val="-6"/>
        </w:rPr>
        <w:t xml:space="preserve"> </w:t>
      </w:r>
      <w:r>
        <w:t>VLRC’s</w:t>
      </w:r>
      <w:r>
        <w:rPr>
          <w:spacing w:val="-6"/>
        </w:rPr>
        <w:t xml:space="preserve"> </w:t>
      </w:r>
      <w:r>
        <w:t>attention</w:t>
      </w:r>
      <w:r>
        <w:rPr>
          <w:spacing w:val="-5"/>
        </w:rPr>
        <w:t xml:space="preserve"> </w:t>
      </w:r>
      <w:r>
        <w:t>to</w:t>
      </w:r>
      <w:r>
        <w:rPr>
          <w:spacing w:val="-6"/>
        </w:rPr>
        <w:t xml:space="preserve"> </w:t>
      </w:r>
      <w:r>
        <w:t>the</w:t>
      </w:r>
      <w:r>
        <w:rPr>
          <w:spacing w:val="-6"/>
        </w:rPr>
        <w:t xml:space="preserve"> </w:t>
      </w:r>
      <w:r>
        <w:t>CRPD</w:t>
      </w:r>
      <w:r>
        <w:rPr>
          <w:spacing w:val="-6"/>
        </w:rPr>
        <w:t xml:space="preserve"> </w:t>
      </w:r>
      <w:r>
        <w:t>decision</w:t>
      </w:r>
      <w:r>
        <w:rPr>
          <w:spacing w:val="-5"/>
        </w:rPr>
        <w:t xml:space="preserve"> </w:t>
      </w:r>
      <w:r>
        <w:rPr>
          <w:i/>
        </w:rPr>
        <w:t>JH</w:t>
      </w:r>
      <w:r>
        <w:rPr>
          <w:i/>
          <w:spacing w:val="-6"/>
        </w:rPr>
        <w:t xml:space="preserve"> </w:t>
      </w:r>
      <w:r>
        <w:rPr>
          <w:i/>
        </w:rPr>
        <w:t>v</w:t>
      </w:r>
      <w:r>
        <w:rPr>
          <w:i/>
          <w:spacing w:val="-6"/>
        </w:rPr>
        <w:t xml:space="preserve"> </w:t>
      </w:r>
      <w:r>
        <w:rPr>
          <w:i/>
        </w:rPr>
        <w:t>Australia</w:t>
      </w:r>
      <w:r>
        <w:rPr>
          <w:i/>
          <w:spacing w:val="-5"/>
        </w:rPr>
        <w:t xml:space="preserve"> </w:t>
      </w:r>
      <w:r>
        <w:t>(‘</w:t>
      </w:r>
      <w:r>
        <w:rPr>
          <w:i/>
        </w:rPr>
        <w:t>JH’)</w:t>
      </w:r>
      <w:r>
        <w:t>.</w:t>
      </w:r>
      <w:r>
        <w:rPr>
          <w:position w:val="5"/>
          <w:sz w:val="14"/>
        </w:rPr>
        <w:t>29</w:t>
      </w:r>
      <w:r>
        <w:rPr>
          <w:spacing w:val="17"/>
          <w:position w:val="5"/>
          <w:sz w:val="14"/>
        </w:rPr>
        <w:t xml:space="preserve"> </w:t>
      </w:r>
      <w:r>
        <w:rPr>
          <w:i/>
        </w:rPr>
        <w:t>JH</w:t>
      </w:r>
      <w:r>
        <w:rPr>
          <w:i/>
          <w:spacing w:val="-6"/>
        </w:rPr>
        <w:t xml:space="preserve"> </w:t>
      </w:r>
      <w:r>
        <w:t>was</w:t>
      </w:r>
      <w:r>
        <w:rPr>
          <w:spacing w:val="-5"/>
        </w:rPr>
        <w:t xml:space="preserve"> </w:t>
      </w:r>
      <w:r>
        <w:t>decided</w:t>
      </w:r>
      <w:r>
        <w:rPr>
          <w:spacing w:val="-6"/>
        </w:rPr>
        <w:t xml:space="preserve"> </w:t>
      </w:r>
      <w:r>
        <w:t>in 2018 and involved similar issues as the two previous</w:t>
      </w:r>
      <w:r>
        <w:rPr>
          <w:spacing w:val="-13"/>
        </w:rPr>
        <w:t xml:space="preserve"> </w:t>
      </w:r>
      <w:r>
        <w:t>decisions.</w:t>
      </w:r>
    </w:p>
    <w:p w14:paraId="72244BA0" w14:textId="77777777" w:rsidR="00644F8E" w:rsidRDefault="00644F8E">
      <w:pPr>
        <w:pStyle w:val="BodyText"/>
        <w:spacing w:before="6"/>
        <w:rPr>
          <w:sz w:val="21"/>
        </w:rPr>
      </w:pPr>
    </w:p>
    <w:p w14:paraId="75762BFD" w14:textId="77777777" w:rsidR="00644F8E" w:rsidRDefault="004C5A39">
      <w:pPr>
        <w:pStyle w:val="BodyText"/>
        <w:ind w:left="160" w:right="245"/>
        <w:jc w:val="both"/>
        <w:rPr>
          <w:sz w:val="14"/>
        </w:rPr>
      </w:pPr>
      <w:r>
        <w:t>The</w:t>
      </w:r>
      <w:r>
        <w:rPr>
          <w:spacing w:val="-11"/>
        </w:rPr>
        <w:t xml:space="preserve"> </w:t>
      </w:r>
      <w:r>
        <w:t>author</w:t>
      </w:r>
      <w:r>
        <w:rPr>
          <w:spacing w:val="-10"/>
        </w:rPr>
        <w:t xml:space="preserve"> </w:t>
      </w:r>
      <w:r>
        <w:t>was</w:t>
      </w:r>
      <w:r>
        <w:rPr>
          <w:spacing w:val="-10"/>
        </w:rPr>
        <w:t xml:space="preserve"> </w:t>
      </w:r>
      <w:r>
        <w:t>summoned</w:t>
      </w:r>
      <w:r>
        <w:rPr>
          <w:spacing w:val="-10"/>
        </w:rPr>
        <w:t xml:space="preserve"> </w:t>
      </w:r>
      <w:r>
        <w:t>as</w:t>
      </w:r>
      <w:r>
        <w:rPr>
          <w:spacing w:val="-10"/>
        </w:rPr>
        <w:t xml:space="preserve"> </w:t>
      </w:r>
      <w:r>
        <w:t>a</w:t>
      </w:r>
      <w:r>
        <w:rPr>
          <w:spacing w:val="-10"/>
        </w:rPr>
        <w:t xml:space="preserve"> </w:t>
      </w:r>
      <w:r>
        <w:t>juror</w:t>
      </w:r>
      <w:r>
        <w:rPr>
          <w:spacing w:val="-10"/>
        </w:rPr>
        <w:t xml:space="preserve"> </w:t>
      </w:r>
      <w:r>
        <w:t>to</w:t>
      </w:r>
      <w:r>
        <w:rPr>
          <w:spacing w:val="-10"/>
        </w:rPr>
        <w:t xml:space="preserve"> </w:t>
      </w:r>
      <w:r>
        <w:t>appear</w:t>
      </w:r>
      <w:r>
        <w:rPr>
          <w:spacing w:val="-10"/>
        </w:rPr>
        <w:t xml:space="preserve"> </w:t>
      </w:r>
      <w:r>
        <w:t>in</w:t>
      </w:r>
      <w:r>
        <w:rPr>
          <w:spacing w:val="-10"/>
        </w:rPr>
        <w:t xml:space="preserve"> </w:t>
      </w:r>
      <w:r>
        <w:t>the</w:t>
      </w:r>
      <w:r>
        <w:rPr>
          <w:spacing w:val="-11"/>
        </w:rPr>
        <w:t xml:space="preserve"> </w:t>
      </w:r>
      <w:r>
        <w:t>Western</w:t>
      </w:r>
      <w:r>
        <w:rPr>
          <w:spacing w:val="-10"/>
        </w:rPr>
        <w:t xml:space="preserve"> </w:t>
      </w:r>
      <w:r>
        <w:t>Australia</w:t>
      </w:r>
      <w:r>
        <w:rPr>
          <w:spacing w:val="-10"/>
        </w:rPr>
        <w:t xml:space="preserve"> </w:t>
      </w:r>
      <w:r>
        <w:t>District</w:t>
      </w:r>
      <w:r>
        <w:rPr>
          <w:spacing w:val="-10"/>
        </w:rPr>
        <w:t xml:space="preserve"> </w:t>
      </w:r>
      <w:r>
        <w:t>Court.</w:t>
      </w:r>
      <w:r>
        <w:rPr>
          <w:position w:val="5"/>
          <w:sz w:val="14"/>
        </w:rPr>
        <w:t>30</w:t>
      </w:r>
      <w:r>
        <w:rPr>
          <w:spacing w:val="15"/>
          <w:position w:val="5"/>
          <w:sz w:val="14"/>
        </w:rPr>
        <w:t xml:space="preserve"> </w:t>
      </w:r>
      <w:r>
        <w:t>The</w:t>
      </w:r>
      <w:r>
        <w:rPr>
          <w:spacing w:val="-10"/>
        </w:rPr>
        <w:t xml:space="preserve"> </w:t>
      </w:r>
      <w:r>
        <w:t>author requested</w:t>
      </w:r>
      <w:r>
        <w:rPr>
          <w:spacing w:val="-13"/>
        </w:rPr>
        <w:t xml:space="preserve"> </w:t>
      </w:r>
      <w:r>
        <w:t>that</w:t>
      </w:r>
      <w:r>
        <w:rPr>
          <w:spacing w:val="-13"/>
        </w:rPr>
        <w:t xml:space="preserve"> </w:t>
      </w:r>
      <w:r>
        <w:t>the</w:t>
      </w:r>
      <w:r>
        <w:rPr>
          <w:spacing w:val="-13"/>
        </w:rPr>
        <w:t xml:space="preserve"> </w:t>
      </w:r>
      <w:r>
        <w:t>Court</w:t>
      </w:r>
      <w:r>
        <w:rPr>
          <w:spacing w:val="-13"/>
        </w:rPr>
        <w:t xml:space="preserve"> </w:t>
      </w:r>
      <w:r>
        <w:t>provide</w:t>
      </w:r>
      <w:r>
        <w:rPr>
          <w:spacing w:val="-13"/>
        </w:rPr>
        <w:t xml:space="preserve"> </w:t>
      </w:r>
      <w:r>
        <w:t>an</w:t>
      </w:r>
      <w:r>
        <w:rPr>
          <w:spacing w:val="-13"/>
        </w:rPr>
        <w:t xml:space="preserve"> </w:t>
      </w:r>
      <w:r>
        <w:t>Auslan</w:t>
      </w:r>
      <w:r>
        <w:rPr>
          <w:spacing w:val="-13"/>
        </w:rPr>
        <w:t xml:space="preserve"> </w:t>
      </w:r>
      <w:r>
        <w:t>interpreter</w:t>
      </w:r>
      <w:r>
        <w:rPr>
          <w:spacing w:val="-13"/>
        </w:rPr>
        <w:t xml:space="preserve"> </w:t>
      </w:r>
      <w:r>
        <w:t>to</w:t>
      </w:r>
      <w:r>
        <w:rPr>
          <w:spacing w:val="-13"/>
        </w:rPr>
        <w:t xml:space="preserve"> </w:t>
      </w:r>
      <w:r>
        <w:t>facilitate</w:t>
      </w:r>
      <w:r>
        <w:rPr>
          <w:spacing w:val="-13"/>
        </w:rPr>
        <w:t xml:space="preserve"> </w:t>
      </w:r>
      <w:r>
        <w:t>her</w:t>
      </w:r>
      <w:r>
        <w:rPr>
          <w:spacing w:val="-13"/>
        </w:rPr>
        <w:t xml:space="preserve"> </w:t>
      </w:r>
      <w:r>
        <w:t>participation,</w:t>
      </w:r>
      <w:r>
        <w:rPr>
          <w:spacing w:val="-13"/>
        </w:rPr>
        <w:t xml:space="preserve"> </w:t>
      </w:r>
      <w:r>
        <w:t>but</w:t>
      </w:r>
      <w:r>
        <w:rPr>
          <w:spacing w:val="-13"/>
        </w:rPr>
        <w:t xml:space="preserve"> </w:t>
      </w:r>
      <w:r>
        <w:t>was</w:t>
      </w:r>
      <w:r>
        <w:rPr>
          <w:spacing w:val="-13"/>
        </w:rPr>
        <w:t xml:space="preserve"> </w:t>
      </w:r>
      <w:r>
        <w:t>excused from</w:t>
      </w:r>
      <w:r>
        <w:rPr>
          <w:spacing w:val="-7"/>
        </w:rPr>
        <w:t xml:space="preserve"> </w:t>
      </w:r>
      <w:r>
        <w:t>her</w:t>
      </w:r>
      <w:r>
        <w:rPr>
          <w:spacing w:val="-6"/>
        </w:rPr>
        <w:t xml:space="preserve"> </w:t>
      </w:r>
      <w:r>
        <w:t>summons</w:t>
      </w:r>
      <w:r>
        <w:rPr>
          <w:spacing w:val="-7"/>
        </w:rPr>
        <w:t xml:space="preserve"> </w:t>
      </w:r>
      <w:r>
        <w:t>to</w:t>
      </w:r>
      <w:r>
        <w:rPr>
          <w:spacing w:val="-6"/>
        </w:rPr>
        <w:t xml:space="preserve"> </w:t>
      </w:r>
      <w:r>
        <w:t>serve</w:t>
      </w:r>
      <w:r>
        <w:rPr>
          <w:spacing w:val="-7"/>
        </w:rPr>
        <w:t xml:space="preserve"> </w:t>
      </w:r>
      <w:r>
        <w:t>as</w:t>
      </w:r>
      <w:r>
        <w:rPr>
          <w:spacing w:val="-6"/>
        </w:rPr>
        <w:t xml:space="preserve"> </w:t>
      </w:r>
      <w:r>
        <w:t>a</w:t>
      </w:r>
      <w:r>
        <w:rPr>
          <w:spacing w:val="-7"/>
        </w:rPr>
        <w:t xml:space="preserve"> </w:t>
      </w:r>
      <w:r>
        <w:t>juror</w:t>
      </w:r>
      <w:r>
        <w:rPr>
          <w:spacing w:val="-6"/>
        </w:rPr>
        <w:t xml:space="preserve"> </w:t>
      </w:r>
      <w:r>
        <w:t>on</w:t>
      </w:r>
      <w:r>
        <w:rPr>
          <w:spacing w:val="-7"/>
        </w:rPr>
        <w:t xml:space="preserve"> </w:t>
      </w:r>
      <w:r>
        <w:t>the</w:t>
      </w:r>
      <w:r>
        <w:rPr>
          <w:spacing w:val="-6"/>
        </w:rPr>
        <w:t xml:space="preserve"> </w:t>
      </w:r>
      <w:r>
        <w:t>basis</w:t>
      </w:r>
      <w:r>
        <w:rPr>
          <w:spacing w:val="-7"/>
        </w:rPr>
        <w:t xml:space="preserve"> </w:t>
      </w:r>
      <w:r>
        <w:t>that</w:t>
      </w:r>
      <w:r>
        <w:rPr>
          <w:spacing w:val="-6"/>
        </w:rPr>
        <w:t xml:space="preserve"> </w:t>
      </w:r>
      <w:r>
        <w:t>there</w:t>
      </w:r>
      <w:r>
        <w:rPr>
          <w:spacing w:val="-7"/>
        </w:rPr>
        <w:t xml:space="preserve"> </w:t>
      </w:r>
      <w:r>
        <w:t>was</w:t>
      </w:r>
      <w:r>
        <w:rPr>
          <w:spacing w:val="-6"/>
        </w:rPr>
        <w:t xml:space="preserve"> </w:t>
      </w:r>
      <w:r>
        <w:t>necessity</w:t>
      </w:r>
      <w:r>
        <w:rPr>
          <w:spacing w:val="-7"/>
        </w:rPr>
        <w:t xml:space="preserve"> </w:t>
      </w:r>
      <w:r>
        <w:t>to</w:t>
      </w:r>
      <w:r>
        <w:rPr>
          <w:spacing w:val="-6"/>
        </w:rPr>
        <w:t xml:space="preserve"> </w:t>
      </w:r>
      <w:r>
        <w:t>afford</w:t>
      </w:r>
      <w:r>
        <w:rPr>
          <w:spacing w:val="-7"/>
        </w:rPr>
        <w:t xml:space="preserve"> </w:t>
      </w:r>
      <w:r>
        <w:t>a</w:t>
      </w:r>
      <w:r>
        <w:rPr>
          <w:spacing w:val="-6"/>
        </w:rPr>
        <w:t xml:space="preserve"> </w:t>
      </w:r>
      <w:r>
        <w:t>fair</w:t>
      </w:r>
      <w:r>
        <w:rPr>
          <w:spacing w:val="-7"/>
        </w:rPr>
        <w:t xml:space="preserve"> </w:t>
      </w:r>
      <w:r>
        <w:t>trial</w:t>
      </w:r>
      <w:r>
        <w:rPr>
          <w:spacing w:val="-6"/>
        </w:rPr>
        <w:t xml:space="preserve"> </w:t>
      </w:r>
      <w:r>
        <w:t>to</w:t>
      </w:r>
      <w:r>
        <w:rPr>
          <w:spacing w:val="-6"/>
        </w:rPr>
        <w:t xml:space="preserve"> </w:t>
      </w:r>
      <w:r>
        <w:t>the accused, including through the preservation of jury deliberation confidentiality.</w:t>
      </w:r>
      <w:r>
        <w:rPr>
          <w:position w:val="5"/>
          <w:sz w:val="14"/>
        </w:rPr>
        <w:t xml:space="preserve">31 </w:t>
      </w:r>
      <w:r>
        <w:t>State authorities emphasised that the decision was made with the intention to ‘provide a system that was fair to the accused and complied with applicable</w:t>
      </w:r>
      <w:r>
        <w:rPr>
          <w:spacing w:val="-7"/>
        </w:rPr>
        <w:t xml:space="preserve"> </w:t>
      </w:r>
      <w:r>
        <w:t>legislation’.</w:t>
      </w:r>
      <w:r>
        <w:rPr>
          <w:position w:val="5"/>
          <w:sz w:val="14"/>
        </w:rPr>
        <w:t>32</w:t>
      </w:r>
    </w:p>
    <w:p w14:paraId="51827448" w14:textId="77777777" w:rsidR="00644F8E" w:rsidRDefault="00644F8E">
      <w:pPr>
        <w:pStyle w:val="BodyText"/>
      </w:pPr>
    </w:p>
    <w:p w14:paraId="14B3D33D" w14:textId="77777777" w:rsidR="00644F8E" w:rsidRDefault="004C5A39">
      <w:pPr>
        <w:pStyle w:val="BodyText"/>
        <w:ind w:left="160" w:right="247"/>
        <w:jc w:val="both"/>
      </w:pPr>
      <w:r>
        <w:t>The State argued that it ‘did not take a blanket approach’ in excusing the author from jury duty, but had considered her circumstances and assistance requirements and determined that she was ‘not</w:t>
      </w:r>
    </w:p>
    <w:p w14:paraId="51BB7FE9" w14:textId="77777777" w:rsidR="00644F8E" w:rsidRDefault="00644F8E">
      <w:pPr>
        <w:pStyle w:val="BodyText"/>
        <w:rPr>
          <w:sz w:val="20"/>
        </w:rPr>
      </w:pPr>
    </w:p>
    <w:p w14:paraId="2126E2B1" w14:textId="77777777" w:rsidR="00644F8E" w:rsidRDefault="00583B29">
      <w:pPr>
        <w:pStyle w:val="BodyText"/>
        <w:spacing w:before="2"/>
        <w:rPr>
          <w:sz w:val="13"/>
        </w:rPr>
      </w:pPr>
      <w:r>
        <w:pict w14:anchorId="2A03A4BD">
          <v:line id="_x0000_s2054" style="position:absolute;z-index:-251659776;mso-wrap-distance-left:0;mso-wrap-distance-right:0;mso-position-horizontal-relative:page" from="1in,9.85pt" to="3in,9.85pt" strokeweight=".48pt">
            <w10:wrap type="topAndBottom" anchorx="page"/>
          </v:line>
        </w:pict>
      </w:r>
    </w:p>
    <w:p w14:paraId="6BD359FE" w14:textId="77777777" w:rsidR="00644F8E" w:rsidRDefault="004C5A39">
      <w:pPr>
        <w:tabs>
          <w:tab w:val="left" w:pos="726"/>
        </w:tabs>
        <w:spacing w:before="62"/>
        <w:ind w:left="160"/>
        <w:rPr>
          <w:sz w:val="20"/>
        </w:rPr>
      </w:pPr>
      <w:r>
        <w:rPr>
          <w:position w:val="8"/>
          <w:sz w:val="12"/>
        </w:rPr>
        <w:t>20</w:t>
      </w:r>
      <w:r>
        <w:rPr>
          <w:position w:val="8"/>
          <w:sz w:val="12"/>
        </w:rPr>
        <w:tab/>
      </w:r>
      <w:r>
        <w:rPr>
          <w:sz w:val="20"/>
        </w:rPr>
        <w:t>Ibid</w:t>
      </w:r>
      <w:r>
        <w:rPr>
          <w:spacing w:val="-4"/>
          <w:sz w:val="20"/>
        </w:rPr>
        <w:t xml:space="preserve"> </w:t>
      </w:r>
      <w:r>
        <w:rPr>
          <w:sz w:val="20"/>
        </w:rPr>
        <w:t>[2.4].</w:t>
      </w:r>
    </w:p>
    <w:p w14:paraId="2630603C" w14:textId="77777777" w:rsidR="00644F8E" w:rsidRDefault="004C5A39">
      <w:pPr>
        <w:tabs>
          <w:tab w:val="left" w:pos="726"/>
        </w:tabs>
        <w:spacing w:before="89"/>
        <w:ind w:left="160"/>
        <w:rPr>
          <w:sz w:val="20"/>
        </w:rPr>
      </w:pPr>
      <w:r>
        <w:rPr>
          <w:position w:val="8"/>
          <w:sz w:val="12"/>
        </w:rPr>
        <w:t>21</w:t>
      </w:r>
      <w:r>
        <w:rPr>
          <w:position w:val="8"/>
          <w:sz w:val="12"/>
        </w:rPr>
        <w:tab/>
      </w:r>
      <w:r>
        <w:rPr>
          <w:sz w:val="20"/>
        </w:rPr>
        <w:t>Ibid</w:t>
      </w:r>
      <w:r>
        <w:rPr>
          <w:spacing w:val="-4"/>
          <w:sz w:val="20"/>
        </w:rPr>
        <w:t xml:space="preserve"> </w:t>
      </w:r>
      <w:r>
        <w:rPr>
          <w:sz w:val="20"/>
        </w:rPr>
        <w:t>[2.5].</w:t>
      </w:r>
    </w:p>
    <w:p w14:paraId="28E8941F" w14:textId="77777777" w:rsidR="00644F8E" w:rsidRDefault="004C5A39">
      <w:pPr>
        <w:tabs>
          <w:tab w:val="left" w:pos="726"/>
        </w:tabs>
        <w:spacing w:before="89"/>
        <w:ind w:left="160"/>
        <w:rPr>
          <w:sz w:val="20"/>
        </w:rPr>
      </w:pPr>
      <w:r>
        <w:rPr>
          <w:position w:val="8"/>
          <w:sz w:val="12"/>
        </w:rPr>
        <w:t>22</w:t>
      </w:r>
      <w:r>
        <w:rPr>
          <w:position w:val="8"/>
          <w:sz w:val="12"/>
        </w:rPr>
        <w:tab/>
      </w:r>
      <w:r>
        <w:rPr>
          <w:sz w:val="20"/>
        </w:rPr>
        <w:t>Ibid.</w:t>
      </w:r>
    </w:p>
    <w:p w14:paraId="7D87372F" w14:textId="77777777" w:rsidR="00644F8E" w:rsidRDefault="004C5A39">
      <w:pPr>
        <w:tabs>
          <w:tab w:val="left" w:pos="726"/>
        </w:tabs>
        <w:spacing w:before="93"/>
        <w:ind w:left="160"/>
        <w:rPr>
          <w:sz w:val="20"/>
        </w:rPr>
      </w:pPr>
      <w:r>
        <w:rPr>
          <w:position w:val="8"/>
          <w:sz w:val="12"/>
        </w:rPr>
        <w:t>23</w:t>
      </w:r>
      <w:r>
        <w:rPr>
          <w:position w:val="8"/>
          <w:sz w:val="12"/>
        </w:rPr>
        <w:tab/>
      </w:r>
      <w:r>
        <w:rPr>
          <w:sz w:val="20"/>
        </w:rPr>
        <w:t>Ibid</w:t>
      </w:r>
      <w:r>
        <w:rPr>
          <w:spacing w:val="-4"/>
          <w:sz w:val="20"/>
        </w:rPr>
        <w:t xml:space="preserve"> </w:t>
      </w:r>
      <w:r>
        <w:rPr>
          <w:sz w:val="20"/>
        </w:rPr>
        <w:t>[8.2].</w:t>
      </w:r>
    </w:p>
    <w:p w14:paraId="475D02AE" w14:textId="77777777" w:rsidR="00644F8E" w:rsidRDefault="004C5A39">
      <w:pPr>
        <w:tabs>
          <w:tab w:val="left" w:pos="726"/>
        </w:tabs>
        <w:spacing w:before="89"/>
        <w:ind w:left="160"/>
        <w:rPr>
          <w:sz w:val="20"/>
        </w:rPr>
      </w:pPr>
      <w:r>
        <w:rPr>
          <w:position w:val="8"/>
          <w:sz w:val="12"/>
        </w:rPr>
        <w:t>24</w:t>
      </w:r>
      <w:r>
        <w:rPr>
          <w:position w:val="8"/>
          <w:sz w:val="12"/>
        </w:rPr>
        <w:tab/>
      </w:r>
      <w:r>
        <w:rPr>
          <w:sz w:val="20"/>
        </w:rPr>
        <w:t>Ibid</w:t>
      </w:r>
      <w:r>
        <w:rPr>
          <w:spacing w:val="-4"/>
          <w:sz w:val="20"/>
        </w:rPr>
        <w:t xml:space="preserve"> </w:t>
      </w:r>
      <w:r>
        <w:rPr>
          <w:sz w:val="20"/>
        </w:rPr>
        <w:t>[8.6].</w:t>
      </w:r>
    </w:p>
    <w:p w14:paraId="563CA9BF" w14:textId="77777777" w:rsidR="00644F8E" w:rsidRDefault="004C5A39">
      <w:pPr>
        <w:tabs>
          <w:tab w:val="left" w:pos="726"/>
        </w:tabs>
        <w:spacing w:before="89"/>
        <w:ind w:left="160"/>
        <w:rPr>
          <w:sz w:val="20"/>
        </w:rPr>
      </w:pPr>
      <w:r>
        <w:rPr>
          <w:position w:val="8"/>
          <w:sz w:val="12"/>
        </w:rPr>
        <w:t>25</w:t>
      </w:r>
      <w:r>
        <w:rPr>
          <w:position w:val="8"/>
          <w:sz w:val="12"/>
        </w:rPr>
        <w:tab/>
      </w:r>
      <w:r>
        <w:rPr>
          <w:sz w:val="20"/>
        </w:rPr>
        <w:t>Ibid</w:t>
      </w:r>
      <w:r>
        <w:rPr>
          <w:spacing w:val="-4"/>
          <w:sz w:val="20"/>
        </w:rPr>
        <w:t xml:space="preserve"> </w:t>
      </w:r>
      <w:r>
        <w:rPr>
          <w:sz w:val="20"/>
        </w:rPr>
        <w:t>[8.8].</w:t>
      </w:r>
    </w:p>
    <w:p w14:paraId="7048EABC" w14:textId="77777777" w:rsidR="00644F8E" w:rsidRDefault="004C5A39">
      <w:pPr>
        <w:tabs>
          <w:tab w:val="left" w:pos="726"/>
        </w:tabs>
        <w:spacing w:before="94"/>
        <w:ind w:left="160"/>
        <w:rPr>
          <w:sz w:val="20"/>
        </w:rPr>
      </w:pPr>
      <w:r>
        <w:rPr>
          <w:position w:val="8"/>
          <w:sz w:val="12"/>
        </w:rPr>
        <w:t>26</w:t>
      </w:r>
      <w:r>
        <w:rPr>
          <w:position w:val="8"/>
          <w:sz w:val="12"/>
        </w:rPr>
        <w:tab/>
      </w:r>
      <w:r>
        <w:rPr>
          <w:sz w:val="20"/>
        </w:rPr>
        <w:t>Ibid</w:t>
      </w:r>
      <w:r>
        <w:rPr>
          <w:spacing w:val="-4"/>
          <w:sz w:val="20"/>
        </w:rPr>
        <w:t xml:space="preserve"> </w:t>
      </w:r>
      <w:r>
        <w:rPr>
          <w:sz w:val="20"/>
        </w:rPr>
        <w:t>[8.9].</w:t>
      </w:r>
    </w:p>
    <w:p w14:paraId="38623325" w14:textId="77777777" w:rsidR="00644F8E" w:rsidRDefault="004C5A39">
      <w:pPr>
        <w:tabs>
          <w:tab w:val="left" w:pos="726"/>
        </w:tabs>
        <w:spacing w:before="88"/>
        <w:ind w:left="160"/>
        <w:rPr>
          <w:sz w:val="20"/>
        </w:rPr>
      </w:pPr>
      <w:r>
        <w:rPr>
          <w:position w:val="8"/>
          <w:sz w:val="12"/>
        </w:rPr>
        <w:t>27</w:t>
      </w:r>
      <w:r>
        <w:rPr>
          <w:position w:val="8"/>
          <w:sz w:val="12"/>
        </w:rPr>
        <w:tab/>
      </w:r>
      <w:r>
        <w:rPr>
          <w:sz w:val="20"/>
        </w:rPr>
        <w:t>Ibid</w:t>
      </w:r>
      <w:r>
        <w:rPr>
          <w:spacing w:val="-1"/>
          <w:sz w:val="20"/>
        </w:rPr>
        <w:t xml:space="preserve"> </w:t>
      </w:r>
      <w:r>
        <w:rPr>
          <w:sz w:val="20"/>
        </w:rPr>
        <w:t>[9].</w:t>
      </w:r>
    </w:p>
    <w:p w14:paraId="2A50EE3B" w14:textId="77777777" w:rsidR="00644F8E" w:rsidRDefault="004C5A39">
      <w:pPr>
        <w:tabs>
          <w:tab w:val="left" w:pos="726"/>
        </w:tabs>
        <w:spacing w:before="89"/>
        <w:ind w:left="160"/>
        <w:rPr>
          <w:sz w:val="20"/>
        </w:rPr>
      </w:pPr>
      <w:r>
        <w:rPr>
          <w:position w:val="8"/>
          <w:sz w:val="12"/>
        </w:rPr>
        <w:t>28</w:t>
      </w:r>
      <w:r>
        <w:rPr>
          <w:position w:val="8"/>
          <w:sz w:val="12"/>
        </w:rPr>
        <w:tab/>
      </w:r>
      <w:r>
        <w:rPr>
          <w:sz w:val="20"/>
        </w:rPr>
        <w:t>Ibid.</w:t>
      </w:r>
    </w:p>
    <w:p w14:paraId="7DD01476" w14:textId="77777777" w:rsidR="00644F8E" w:rsidRDefault="004C5A39">
      <w:pPr>
        <w:tabs>
          <w:tab w:val="left" w:pos="726"/>
        </w:tabs>
        <w:spacing w:before="89" w:line="242" w:lineRule="auto"/>
        <w:ind w:left="727" w:right="686" w:hanging="567"/>
        <w:rPr>
          <w:sz w:val="20"/>
        </w:rPr>
      </w:pPr>
      <w:r>
        <w:rPr>
          <w:position w:val="8"/>
          <w:sz w:val="12"/>
        </w:rPr>
        <w:t>29</w:t>
      </w:r>
      <w:r>
        <w:rPr>
          <w:position w:val="8"/>
          <w:sz w:val="12"/>
        </w:rPr>
        <w:tab/>
      </w:r>
      <w:r>
        <w:rPr>
          <w:sz w:val="20"/>
        </w:rPr>
        <w:t xml:space="preserve">CRPD Committee, </w:t>
      </w:r>
      <w:r>
        <w:rPr>
          <w:i/>
          <w:sz w:val="20"/>
        </w:rPr>
        <w:t xml:space="preserve">Views adopted by the Committee under article 5 of the Optional Protocol, concerning communication No. 35/2016, </w:t>
      </w:r>
      <w:r>
        <w:rPr>
          <w:sz w:val="20"/>
        </w:rPr>
        <w:t>UN Doc CRPD/C/20/D/35/2016 (20 December 2018) (‘</w:t>
      </w:r>
      <w:r>
        <w:rPr>
          <w:i/>
          <w:sz w:val="20"/>
        </w:rPr>
        <w:t>JH v</w:t>
      </w:r>
      <w:r>
        <w:rPr>
          <w:i/>
          <w:spacing w:val="-34"/>
          <w:sz w:val="20"/>
        </w:rPr>
        <w:t xml:space="preserve"> </w:t>
      </w:r>
      <w:r>
        <w:rPr>
          <w:i/>
          <w:sz w:val="20"/>
        </w:rPr>
        <w:t>Australia’</w:t>
      </w:r>
      <w:r>
        <w:rPr>
          <w:sz w:val="20"/>
        </w:rPr>
        <w:t>).</w:t>
      </w:r>
    </w:p>
    <w:p w14:paraId="32ADFA90" w14:textId="77777777" w:rsidR="00644F8E" w:rsidRDefault="004C5A39">
      <w:pPr>
        <w:tabs>
          <w:tab w:val="left" w:pos="726"/>
        </w:tabs>
        <w:spacing w:before="87"/>
        <w:ind w:left="160"/>
        <w:rPr>
          <w:sz w:val="20"/>
        </w:rPr>
      </w:pPr>
      <w:r>
        <w:rPr>
          <w:position w:val="8"/>
          <w:sz w:val="12"/>
        </w:rPr>
        <w:t>30</w:t>
      </w:r>
      <w:r>
        <w:rPr>
          <w:position w:val="8"/>
          <w:sz w:val="12"/>
        </w:rPr>
        <w:tab/>
      </w:r>
      <w:r>
        <w:rPr>
          <w:sz w:val="20"/>
        </w:rPr>
        <w:t>Ibid</w:t>
      </w:r>
      <w:r>
        <w:rPr>
          <w:spacing w:val="-2"/>
          <w:sz w:val="20"/>
        </w:rPr>
        <w:t xml:space="preserve"> </w:t>
      </w:r>
      <w:r>
        <w:rPr>
          <w:sz w:val="20"/>
        </w:rPr>
        <w:t>[2.1].</w:t>
      </w:r>
    </w:p>
    <w:p w14:paraId="57723E5A" w14:textId="77777777" w:rsidR="00644F8E" w:rsidRDefault="004C5A39">
      <w:pPr>
        <w:tabs>
          <w:tab w:val="left" w:pos="726"/>
        </w:tabs>
        <w:spacing w:before="89"/>
        <w:ind w:left="160"/>
        <w:rPr>
          <w:sz w:val="20"/>
        </w:rPr>
      </w:pPr>
      <w:r>
        <w:rPr>
          <w:position w:val="8"/>
          <w:sz w:val="12"/>
        </w:rPr>
        <w:t>31</w:t>
      </w:r>
      <w:r>
        <w:rPr>
          <w:position w:val="8"/>
          <w:sz w:val="12"/>
        </w:rPr>
        <w:tab/>
      </w:r>
      <w:r>
        <w:rPr>
          <w:sz w:val="20"/>
        </w:rPr>
        <w:t>Ibid</w:t>
      </w:r>
      <w:r>
        <w:rPr>
          <w:spacing w:val="-2"/>
          <w:sz w:val="20"/>
        </w:rPr>
        <w:t xml:space="preserve"> </w:t>
      </w:r>
      <w:r>
        <w:rPr>
          <w:sz w:val="20"/>
        </w:rPr>
        <w:t>[2.1]-[2.4].</w:t>
      </w:r>
    </w:p>
    <w:p w14:paraId="54CEECF1" w14:textId="77777777" w:rsidR="00644F8E" w:rsidRDefault="004C5A39">
      <w:pPr>
        <w:tabs>
          <w:tab w:val="left" w:pos="726"/>
        </w:tabs>
        <w:spacing w:before="94"/>
        <w:ind w:left="160"/>
        <w:rPr>
          <w:sz w:val="20"/>
        </w:rPr>
      </w:pPr>
      <w:r>
        <w:rPr>
          <w:position w:val="8"/>
          <w:sz w:val="12"/>
        </w:rPr>
        <w:t>32</w:t>
      </w:r>
      <w:r>
        <w:rPr>
          <w:position w:val="8"/>
          <w:sz w:val="12"/>
        </w:rPr>
        <w:tab/>
      </w:r>
      <w:r>
        <w:rPr>
          <w:sz w:val="20"/>
        </w:rPr>
        <w:t>Ibid</w:t>
      </w:r>
      <w:r>
        <w:rPr>
          <w:spacing w:val="-2"/>
          <w:sz w:val="20"/>
        </w:rPr>
        <w:t xml:space="preserve"> </w:t>
      </w:r>
      <w:r>
        <w:rPr>
          <w:sz w:val="20"/>
        </w:rPr>
        <w:t>[2.6].</w:t>
      </w:r>
    </w:p>
    <w:p w14:paraId="2164C91F" w14:textId="77777777" w:rsidR="00644F8E" w:rsidRDefault="00644F8E">
      <w:pPr>
        <w:rPr>
          <w:sz w:val="20"/>
        </w:rPr>
        <w:sectPr w:rsidR="00644F8E">
          <w:pgSz w:w="11900" w:h="16840"/>
          <w:pgMar w:top="1360" w:right="1180" w:bottom="1220" w:left="1280" w:header="0" w:footer="1029" w:gutter="0"/>
          <w:cols w:space="720"/>
        </w:sectPr>
      </w:pPr>
    </w:p>
    <w:p w14:paraId="32846F7F" w14:textId="77777777" w:rsidR="00644F8E" w:rsidRDefault="004C5A39">
      <w:pPr>
        <w:pStyle w:val="BodyText"/>
        <w:spacing w:before="82"/>
        <w:ind w:left="160" w:right="248"/>
        <w:jc w:val="both"/>
        <w:rPr>
          <w:sz w:val="14"/>
        </w:rPr>
      </w:pPr>
      <w:r>
        <w:lastRenderedPageBreak/>
        <w:t>capable</w:t>
      </w:r>
      <w:r>
        <w:rPr>
          <w:spacing w:val="-11"/>
        </w:rPr>
        <w:t xml:space="preserve"> </w:t>
      </w:r>
      <w:r>
        <w:t>of</w:t>
      </w:r>
      <w:r>
        <w:rPr>
          <w:spacing w:val="-9"/>
        </w:rPr>
        <w:t xml:space="preserve"> </w:t>
      </w:r>
      <w:r>
        <w:t>serving</w:t>
      </w:r>
      <w:r>
        <w:rPr>
          <w:spacing w:val="-10"/>
        </w:rPr>
        <w:t xml:space="preserve"> </w:t>
      </w:r>
      <w:r>
        <w:t>effectively</w:t>
      </w:r>
      <w:r>
        <w:rPr>
          <w:spacing w:val="-11"/>
        </w:rPr>
        <w:t xml:space="preserve"> </w:t>
      </w:r>
      <w:r>
        <w:t>as</w:t>
      </w:r>
      <w:r>
        <w:rPr>
          <w:spacing w:val="-9"/>
        </w:rPr>
        <w:t xml:space="preserve"> </w:t>
      </w:r>
      <w:r>
        <w:t>a</w:t>
      </w:r>
      <w:r>
        <w:rPr>
          <w:spacing w:val="-9"/>
        </w:rPr>
        <w:t xml:space="preserve"> </w:t>
      </w:r>
      <w:r>
        <w:t>juror’</w:t>
      </w:r>
      <w:r>
        <w:rPr>
          <w:spacing w:val="-10"/>
        </w:rPr>
        <w:t xml:space="preserve"> </w:t>
      </w:r>
      <w:r>
        <w:t>under</w:t>
      </w:r>
      <w:r>
        <w:rPr>
          <w:spacing w:val="-10"/>
        </w:rPr>
        <w:t xml:space="preserve"> </w:t>
      </w:r>
      <w:r>
        <w:t>domestic</w:t>
      </w:r>
      <w:r>
        <w:rPr>
          <w:spacing w:val="-10"/>
        </w:rPr>
        <w:t xml:space="preserve"> </w:t>
      </w:r>
      <w:r>
        <w:t>law.</w:t>
      </w:r>
      <w:r>
        <w:rPr>
          <w:position w:val="5"/>
          <w:sz w:val="14"/>
        </w:rPr>
        <w:t>33</w:t>
      </w:r>
      <w:r>
        <w:rPr>
          <w:spacing w:val="13"/>
          <w:position w:val="5"/>
          <w:sz w:val="14"/>
        </w:rPr>
        <w:t xml:space="preserve"> </w:t>
      </w:r>
      <w:r>
        <w:t>The</w:t>
      </w:r>
      <w:r>
        <w:rPr>
          <w:spacing w:val="-10"/>
        </w:rPr>
        <w:t xml:space="preserve"> </w:t>
      </w:r>
      <w:r>
        <w:t>State</w:t>
      </w:r>
      <w:r>
        <w:rPr>
          <w:spacing w:val="-10"/>
        </w:rPr>
        <w:t xml:space="preserve"> </w:t>
      </w:r>
      <w:r>
        <w:t>also</w:t>
      </w:r>
      <w:r>
        <w:rPr>
          <w:spacing w:val="-11"/>
        </w:rPr>
        <w:t xml:space="preserve"> </w:t>
      </w:r>
      <w:r>
        <w:t>argued</w:t>
      </w:r>
      <w:r>
        <w:rPr>
          <w:spacing w:val="-10"/>
        </w:rPr>
        <w:t xml:space="preserve"> </w:t>
      </w:r>
      <w:r>
        <w:t>that</w:t>
      </w:r>
      <w:r>
        <w:rPr>
          <w:spacing w:val="-10"/>
        </w:rPr>
        <w:t xml:space="preserve"> </w:t>
      </w:r>
      <w:r>
        <w:t>the</w:t>
      </w:r>
      <w:r>
        <w:rPr>
          <w:spacing w:val="-10"/>
        </w:rPr>
        <w:t xml:space="preserve"> </w:t>
      </w:r>
      <w:r>
        <w:t>provision of</w:t>
      </w:r>
      <w:r>
        <w:rPr>
          <w:spacing w:val="-9"/>
        </w:rPr>
        <w:t xml:space="preserve"> </w:t>
      </w:r>
      <w:r>
        <w:t>an</w:t>
      </w:r>
      <w:r>
        <w:rPr>
          <w:spacing w:val="-10"/>
        </w:rPr>
        <w:t xml:space="preserve"> </w:t>
      </w:r>
      <w:r>
        <w:t>interpreter</w:t>
      </w:r>
      <w:r>
        <w:rPr>
          <w:spacing w:val="-10"/>
        </w:rPr>
        <w:t xml:space="preserve"> </w:t>
      </w:r>
      <w:r>
        <w:t>may</w:t>
      </w:r>
      <w:r>
        <w:rPr>
          <w:spacing w:val="-9"/>
        </w:rPr>
        <w:t xml:space="preserve"> </w:t>
      </w:r>
      <w:r>
        <w:t>not</w:t>
      </w:r>
      <w:r>
        <w:rPr>
          <w:spacing w:val="-10"/>
        </w:rPr>
        <w:t xml:space="preserve"> </w:t>
      </w:r>
      <w:r>
        <w:t>be</w:t>
      </w:r>
      <w:r>
        <w:rPr>
          <w:spacing w:val="-10"/>
        </w:rPr>
        <w:t xml:space="preserve"> </w:t>
      </w:r>
      <w:r>
        <w:t>feasible</w:t>
      </w:r>
      <w:r>
        <w:rPr>
          <w:spacing w:val="-10"/>
        </w:rPr>
        <w:t xml:space="preserve"> </w:t>
      </w:r>
      <w:r>
        <w:t>where</w:t>
      </w:r>
      <w:r>
        <w:rPr>
          <w:spacing w:val="-10"/>
        </w:rPr>
        <w:t xml:space="preserve"> </w:t>
      </w:r>
      <w:r>
        <w:t>cases</w:t>
      </w:r>
      <w:r>
        <w:rPr>
          <w:spacing w:val="-9"/>
        </w:rPr>
        <w:t xml:space="preserve"> </w:t>
      </w:r>
      <w:r>
        <w:t>involve</w:t>
      </w:r>
      <w:r>
        <w:rPr>
          <w:spacing w:val="-10"/>
        </w:rPr>
        <w:t xml:space="preserve"> </w:t>
      </w:r>
      <w:r>
        <w:t>non-verbal</w:t>
      </w:r>
      <w:r>
        <w:rPr>
          <w:spacing w:val="-9"/>
        </w:rPr>
        <w:t xml:space="preserve"> </w:t>
      </w:r>
      <w:r>
        <w:t>audio</w:t>
      </w:r>
      <w:r>
        <w:rPr>
          <w:spacing w:val="-9"/>
        </w:rPr>
        <w:t xml:space="preserve"> </w:t>
      </w:r>
      <w:r>
        <w:t>evidence,</w:t>
      </w:r>
      <w:r>
        <w:rPr>
          <w:spacing w:val="-9"/>
        </w:rPr>
        <w:t xml:space="preserve"> </w:t>
      </w:r>
      <w:r>
        <w:t>that</w:t>
      </w:r>
      <w:r>
        <w:rPr>
          <w:spacing w:val="-10"/>
        </w:rPr>
        <w:t xml:space="preserve"> </w:t>
      </w:r>
      <w:r>
        <w:t>interpreters added complexity and cost to trials.</w:t>
      </w:r>
      <w:r>
        <w:rPr>
          <w:position w:val="5"/>
          <w:sz w:val="14"/>
        </w:rPr>
        <w:t xml:space="preserve">34 </w:t>
      </w:r>
      <w:r>
        <w:t>They therefore concluded that the provision of an Auslan interpreter</w:t>
      </w:r>
      <w:r>
        <w:rPr>
          <w:spacing w:val="-4"/>
        </w:rPr>
        <w:t xml:space="preserve"> </w:t>
      </w:r>
      <w:r>
        <w:t>was</w:t>
      </w:r>
      <w:r>
        <w:rPr>
          <w:spacing w:val="-3"/>
        </w:rPr>
        <w:t xml:space="preserve"> </w:t>
      </w:r>
      <w:r>
        <w:t>‘not</w:t>
      </w:r>
      <w:r>
        <w:rPr>
          <w:spacing w:val="-3"/>
        </w:rPr>
        <w:t xml:space="preserve"> </w:t>
      </w:r>
      <w:r>
        <w:t>an</w:t>
      </w:r>
      <w:r>
        <w:rPr>
          <w:spacing w:val="-3"/>
        </w:rPr>
        <w:t xml:space="preserve"> </w:t>
      </w:r>
      <w:r>
        <w:t>appropriate</w:t>
      </w:r>
      <w:r>
        <w:rPr>
          <w:spacing w:val="-3"/>
        </w:rPr>
        <w:t xml:space="preserve"> </w:t>
      </w:r>
      <w:r>
        <w:t>measure</w:t>
      </w:r>
      <w:r>
        <w:rPr>
          <w:spacing w:val="-4"/>
        </w:rPr>
        <w:t xml:space="preserve"> </w:t>
      </w:r>
      <w:r>
        <w:t>given</w:t>
      </w:r>
      <w:r>
        <w:rPr>
          <w:spacing w:val="-3"/>
        </w:rPr>
        <w:t xml:space="preserve"> </w:t>
      </w:r>
      <w:r>
        <w:t>the</w:t>
      </w:r>
      <w:r>
        <w:rPr>
          <w:spacing w:val="-3"/>
        </w:rPr>
        <w:t xml:space="preserve"> </w:t>
      </w:r>
      <w:r>
        <w:t>overriding</w:t>
      </w:r>
      <w:r>
        <w:rPr>
          <w:spacing w:val="-3"/>
        </w:rPr>
        <w:t xml:space="preserve"> </w:t>
      </w:r>
      <w:r>
        <w:t>necessity</w:t>
      </w:r>
      <w:r>
        <w:rPr>
          <w:spacing w:val="-3"/>
        </w:rPr>
        <w:t xml:space="preserve"> </w:t>
      </w:r>
      <w:r>
        <w:t>to</w:t>
      </w:r>
      <w:r>
        <w:rPr>
          <w:spacing w:val="-3"/>
        </w:rPr>
        <w:t xml:space="preserve"> </w:t>
      </w:r>
      <w:r>
        <w:t>ensure</w:t>
      </w:r>
      <w:r>
        <w:rPr>
          <w:spacing w:val="-4"/>
        </w:rPr>
        <w:t xml:space="preserve"> </w:t>
      </w:r>
      <w:r>
        <w:t>a</w:t>
      </w:r>
      <w:r>
        <w:rPr>
          <w:spacing w:val="-3"/>
        </w:rPr>
        <w:t xml:space="preserve"> </w:t>
      </w:r>
      <w:r>
        <w:t>fair</w:t>
      </w:r>
      <w:r>
        <w:rPr>
          <w:spacing w:val="-3"/>
        </w:rPr>
        <w:t xml:space="preserve"> </w:t>
      </w:r>
      <w:r>
        <w:t>trial’.</w:t>
      </w:r>
      <w:r>
        <w:rPr>
          <w:position w:val="5"/>
          <w:sz w:val="14"/>
        </w:rPr>
        <w:t>35</w:t>
      </w:r>
    </w:p>
    <w:p w14:paraId="1DB62EAF" w14:textId="77777777" w:rsidR="00644F8E" w:rsidRDefault="00644F8E">
      <w:pPr>
        <w:pStyle w:val="BodyText"/>
        <w:spacing w:before="1"/>
      </w:pPr>
    </w:p>
    <w:p w14:paraId="7129B75A" w14:textId="77777777" w:rsidR="00644F8E" w:rsidRDefault="004C5A39">
      <w:pPr>
        <w:pStyle w:val="BodyText"/>
        <w:ind w:left="160" w:right="245"/>
        <w:jc w:val="both"/>
        <w:rPr>
          <w:sz w:val="14"/>
        </w:rPr>
      </w:pPr>
      <w:r>
        <w:t xml:space="preserve">As with </w:t>
      </w:r>
      <w:r>
        <w:rPr>
          <w:i/>
        </w:rPr>
        <w:t xml:space="preserve">Beasley </w:t>
      </w:r>
      <w:r>
        <w:t xml:space="preserve">and </w:t>
      </w:r>
      <w:r>
        <w:rPr>
          <w:i/>
        </w:rPr>
        <w:t xml:space="preserve">Lockrey, </w:t>
      </w:r>
      <w:r>
        <w:t>the Committee was not convinced by the State’s arguments that the provision of an Auslan interpreter would amount to a disproportionate or undue burden, and concluded that the State had violated the author’s rights under arts 5(2) and (3) of the CRPD.</w:t>
      </w:r>
      <w:r>
        <w:rPr>
          <w:position w:val="5"/>
          <w:sz w:val="14"/>
        </w:rPr>
        <w:t xml:space="preserve">36 </w:t>
      </w:r>
      <w:r>
        <w:t>In particular the Committee reiterated that the State had not justified the provision on no adjustment on the basis of concerns around jury deliberation confidentiality, as these could be addressed by way requiring interpreters to take a special oath before the court to preserve the secrecy of jury deliberations.</w:t>
      </w:r>
      <w:r>
        <w:rPr>
          <w:position w:val="5"/>
          <w:sz w:val="14"/>
        </w:rPr>
        <w:t xml:space="preserve">37 </w:t>
      </w:r>
      <w:r>
        <w:t>The Committee also again found that the denial of an Auslan interpreter resulted in a violation of the author’s right to freedom of expression under arts 21(b) and (e) of the CRPD.</w:t>
      </w:r>
      <w:r>
        <w:rPr>
          <w:position w:val="5"/>
          <w:sz w:val="14"/>
        </w:rPr>
        <w:t>38</w:t>
      </w:r>
    </w:p>
    <w:p w14:paraId="686BF858" w14:textId="77777777" w:rsidR="00644F8E" w:rsidRDefault="00644F8E">
      <w:pPr>
        <w:pStyle w:val="BodyText"/>
        <w:spacing w:before="10"/>
        <w:rPr>
          <w:sz w:val="21"/>
        </w:rPr>
      </w:pPr>
    </w:p>
    <w:p w14:paraId="11234387" w14:textId="77777777" w:rsidR="00644F8E" w:rsidRDefault="004C5A39">
      <w:pPr>
        <w:ind w:left="160"/>
        <w:jc w:val="both"/>
        <w:rPr>
          <w:i/>
        </w:rPr>
      </w:pPr>
      <w:r>
        <w:rPr>
          <w:i/>
          <w:u w:val="single"/>
        </w:rPr>
        <w:t>Lessons for CRPD Committee Decisions</w:t>
      </w:r>
    </w:p>
    <w:p w14:paraId="10E259AD" w14:textId="77777777" w:rsidR="00644F8E" w:rsidRDefault="00644F8E">
      <w:pPr>
        <w:pStyle w:val="BodyText"/>
        <w:spacing w:before="10"/>
        <w:rPr>
          <w:i/>
          <w:sz w:val="21"/>
        </w:rPr>
      </w:pPr>
    </w:p>
    <w:p w14:paraId="56970E33" w14:textId="77777777" w:rsidR="00644F8E" w:rsidRDefault="004C5A39">
      <w:pPr>
        <w:pStyle w:val="BodyText"/>
        <w:ind w:left="160" w:right="248"/>
        <w:jc w:val="both"/>
      </w:pPr>
      <w:r>
        <w:t xml:space="preserve">Careful consideration of the Committee’s determinations in </w:t>
      </w:r>
      <w:r>
        <w:rPr>
          <w:i/>
        </w:rPr>
        <w:t xml:space="preserve">Beasley, Lockrey </w:t>
      </w:r>
      <w:r>
        <w:t xml:space="preserve">and </w:t>
      </w:r>
      <w:r>
        <w:rPr>
          <w:i/>
        </w:rPr>
        <w:t xml:space="preserve">JH </w:t>
      </w:r>
      <w:r>
        <w:t xml:space="preserve">are essential to guide reform in this area. Firstly, these cases illustrate that the state of Victoria has </w:t>
      </w:r>
      <w:r>
        <w:rPr>
          <w:i/>
        </w:rPr>
        <w:t xml:space="preserve">obligations </w:t>
      </w:r>
      <w:r>
        <w:t>under international</w:t>
      </w:r>
      <w:r>
        <w:rPr>
          <w:spacing w:val="-11"/>
        </w:rPr>
        <w:t xml:space="preserve"> </w:t>
      </w:r>
      <w:r>
        <w:t>human</w:t>
      </w:r>
      <w:r>
        <w:rPr>
          <w:spacing w:val="-11"/>
        </w:rPr>
        <w:t xml:space="preserve"> </w:t>
      </w:r>
      <w:r>
        <w:t>rights</w:t>
      </w:r>
      <w:r>
        <w:rPr>
          <w:spacing w:val="-11"/>
        </w:rPr>
        <w:t xml:space="preserve"> </w:t>
      </w:r>
      <w:r>
        <w:t>law</w:t>
      </w:r>
      <w:r>
        <w:rPr>
          <w:spacing w:val="-11"/>
        </w:rPr>
        <w:t xml:space="preserve"> </w:t>
      </w:r>
      <w:r>
        <w:t>to</w:t>
      </w:r>
      <w:r>
        <w:rPr>
          <w:spacing w:val="-11"/>
        </w:rPr>
        <w:t xml:space="preserve"> </w:t>
      </w:r>
      <w:r>
        <w:t>enable</w:t>
      </w:r>
      <w:r>
        <w:rPr>
          <w:spacing w:val="-11"/>
        </w:rPr>
        <w:t xml:space="preserve"> </w:t>
      </w:r>
      <w:r>
        <w:t>the</w:t>
      </w:r>
      <w:r>
        <w:rPr>
          <w:spacing w:val="-10"/>
        </w:rPr>
        <w:t xml:space="preserve"> </w:t>
      </w:r>
      <w:r>
        <w:t>meaningful</w:t>
      </w:r>
      <w:r>
        <w:rPr>
          <w:spacing w:val="-11"/>
        </w:rPr>
        <w:t xml:space="preserve"> </w:t>
      </w:r>
      <w:r>
        <w:t>inclusion</w:t>
      </w:r>
      <w:r>
        <w:rPr>
          <w:spacing w:val="-11"/>
        </w:rPr>
        <w:t xml:space="preserve"> </w:t>
      </w:r>
      <w:r>
        <w:t>and</w:t>
      </w:r>
      <w:r>
        <w:rPr>
          <w:spacing w:val="-11"/>
        </w:rPr>
        <w:t xml:space="preserve"> </w:t>
      </w:r>
      <w:r>
        <w:t>participation</w:t>
      </w:r>
      <w:r>
        <w:rPr>
          <w:spacing w:val="-11"/>
        </w:rPr>
        <w:t xml:space="preserve"> </w:t>
      </w:r>
      <w:r>
        <w:t>of</w:t>
      </w:r>
      <w:r>
        <w:rPr>
          <w:spacing w:val="-11"/>
        </w:rPr>
        <w:t xml:space="preserve"> </w:t>
      </w:r>
      <w:r>
        <w:t>persons</w:t>
      </w:r>
      <w:r>
        <w:rPr>
          <w:spacing w:val="-11"/>
        </w:rPr>
        <w:t xml:space="preserve"> </w:t>
      </w:r>
      <w:r>
        <w:t>who</w:t>
      </w:r>
      <w:r>
        <w:rPr>
          <w:spacing w:val="-10"/>
        </w:rPr>
        <w:t xml:space="preserve"> </w:t>
      </w:r>
      <w:r>
        <w:t>are deaf and hard of</w:t>
      </w:r>
      <w:r>
        <w:rPr>
          <w:spacing w:val="-5"/>
        </w:rPr>
        <w:t xml:space="preserve"> </w:t>
      </w:r>
      <w:r>
        <w:t>hearing.</w:t>
      </w:r>
    </w:p>
    <w:p w14:paraId="7C0897E2" w14:textId="77777777" w:rsidR="00644F8E" w:rsidRDefault="00644F8E">
      <w:pPr>
        <w:pStyle w:val="BodyText"/>
        <w:spacing w:before="1"/>
      </w:pPr>
    </w:p>
    <w:p w14:paraId="70B7C5BD" w14:textId="77777777" w:rsidR="00644F8E" w:rsidRDefault="004C5A39">
      <w:pPr>
        <w:pStyle w:val="BodyText"/>
        <w:ind w:left="160" w:right="250"/>
        <w:jc w:val="both"/>
      </w:pPr>
      <w:r>
        <w:t>Secondly, these cases provide tangible examples of what needs to change in order to comply with international human rights law, namely:</w:t>
      </w:r>
    </w:p>
    <w:p w14:paraId="5529E19D" w14:textId="77777777" w:rsidR="00644F8E" w:rsidRDefault="00644F8E">
      <w:pPr>
        <w:pStyle w:val="BodyText"/>
        <w:spacing w:before="2"/>
      </w:pPr>
    </w:p>
    <w:p w14:paraId="42C12AE9" w14:textId="77777777" w:rsidR="00644F8E" w:rsidRDefault="004C5A39">
      <w:pPr>
        <w:pStyle w:val="ListParagraph"/>
        <w:numPr>
          <w:ilvl w:val="1"/>
          <w:numId w:val="3"/>
        </w:numPr>
        <w:tabs>
          <w:tab w:val="left" w:pos="1240"/>
        </w:tabs>
        <w:spacing w:before="1"/>
        <w:ind w:right="249"/>
        <w:jc w:val="both"/>
      </w:pPr>
      <w:r>
        <w:rPr>
          <w:i/>
        </w:rPr>
        <w:t>Laws</w:t>
      </w:r>
      <w:r>
        <w:rPr>
          <w:i/>
          <w:spacing w:val="-12"/>
        </w:rPr>
        <w:t xml:space="preserve"> </w:t>
      </w:r>
      <w:r>
        <w:t>that</w:t>
      </w:r>
      <w:r>
        <w:rPr>
          <w:spacing w:val="-12"/>
        </w:rPr>
        <w:t xml:space="preserve"> </w:t>
      </w:r>
      <w:r>
        <w:t>prohibit</w:t>
      </w:r>
      <w:r>
        <w:rPr>
          <w:spacing w:val="-12"/>
        </w:rPr>
        <w:t xml:space="preserve"> </w:t>
      </w:r>
      <w:r>
        <w:t>practical</w:t>
      </w:r>
      <w:r>
        <w:rPr>
          <w:spacing w:val="-11"/>
        </w:rPr>
        <w:t xml:space="preserve"> </w:t>
      </w:r>
      <w:r>
        <w:t>and</w:t>
      </w:r>
      <w:r>
        <w:rPr>
          <w:spacing w:val="-12"/>
        </w:rPr>
        <w:t xml:space="preserve"> </w:t>
      </w:r>
      <w:r>
        <w:t>reasonable</w:t>
      </w:r>
      <w:r>
        <w:rPr>
          <w:spacing w:val="-12"/>
        </w:rPr>
        <w:t xml:space="preserve"> </w:t>
      </w:r>
      <w:r>
        <w:t>adjustments</w:t>
      </w:r>
      <w:r>
        <w:rPr>
          <w:spacing w:val="-12"/>
        </w:rPr>
        <w:t xml:space="preserve"> </w:t>
      </w:r>
      <w:r>
        <w:t>ought</w:t>
      </w:r>
      <w:r>
        <w:rPr>
          <w:spacing w:val="-11"/>
        </w:rPr>
        <w:t xml:space="preserve"> </w:t>
      </w:r>
      <w:r>
        <w:t>to</w:t>
      </w:r>
      <w:r>
        <w:rPr>
          <w:spacing w:val="-12"/>
        </w:rPr>
        <w:t xml:space="preserve"> </w:t>
      </w:r>
      <w:r>
        <w:t>be</w:t>
      </w:r>
      <w:r>
        <w:rPr>
          <w:spacing w:val="-12"/>
        </w:rPr>
        <w:t xml:space="preserve"> </w:t>
      </w:r>
      <w:r>
        <w:t>updated</w:t>
      </w:r>
      <w:r>
        <w:rPr>
          <w:spacing w:val="-12"/>
        </w:rPr>
        <w:t xml:space="preserve"> </w:t>
      </w:r>
      <w:r>
        <w:t>and</w:t>
      </w:r>
      <w:r>
        <w:rPr>
          <w:spacing w:val="-11"/>
        </w:rPr>
        <w:t xml:space="preserve"> </w:t>
      </w:r>
      <w:r>
        <w:t>amended (i.e.,</w:t>
      </w:r>
      <w:r>
        <w:rPr>
          <w:spacing w:val="-9"/>
        </w:rPr>
        <w:t xml:space="preserve"> </w:t>
      </w:r>
      <w:r>
        <w:t>through</w:t>
      </w:r>
      <w:r>
        <w:rPr>
          <w:spacing w:val="-8"/>
        </w:rPr>
        <w:t xml:space="preserve"> </w:t>
      </w:r>
      <w:r>
        <w:t>requiring</w:t>
      </w:r>
      <w:r>
        <w:rPr>
          <w:spacing w:val="-8"/>
        </w:rPr>
        <w:t xml:space="preserve"> </w:t>
      </w:r>
      <w:r>
        <w:t>a</w:t>
      </w:r>
      <w:r>
        <w:rPr>
          <w:spacing w:val="-8"/>
        </w:rPr>
        <w:t xml:space="preserve"> </w:t>
      </w:r>
      <w:r>
        <w:t>special</w:t>
      </w:r>
      <w:r>
        <w:rPr>
          <w:spacing w:val="-9"/>
        </w:rPr>
        <w:t xml:space="preserve"> </w:t>
      </w:r>
      <w:r>
        <w:t>oath</w:t>
      </w:r>
      <w:r>
        <w:rPr>
          <w:spacing w:val="-8"/>
        </w:rPr>
        <w:t xml:space="preserve"> </w:t>
      </w:r>
      <w:r>
        <w:t>from</w:t>
      </w:r>
      <w:r>
        <w:rPr>
          <w:spacing w:val="-8"/>
        </w:rPr>
        <w:t xml:space="preserve"> </w:t>
      </w:r>
      <w:r>
        <w:t>interpreters</w:t>
      </w:r>
      <w:r>
        <w:rPr>
          <w:spacing w:val="-8"/>
        </w:rPr>
        <w:t xml:space="preserve"> </w:t>
      </w:r>
      <w:r>
        <w:t>to</w:t>
      </w:r>
      <w:r>
        <w:rPr>
          <w:spacing w:val="-8"/>
        </w:rPr>
        <w:t xml:space="preserve"> </w:t>
      </w:r>
      <w:r>
        <w:t>protect</w:t>
      </w:r>
      <w:r>
        <w:rPr>
          <w:spacing w:val="-9"/>
        </w:rPr>
        <w:t xml:space="preserve"> </w:t>
      </w:r>
      <w:r>
        <w:t>confidential</w:t>
      </w:r>
      <w:r>
        <w:rPr>
          <w:spacing w:val="-8"/>
        </w:rPr>
        <w:t xml:space="preserve"> </w:t>
      </w:r>
      <w:r>
        <w:t>and</w:t>
      </w:r>
      <w:r>
        <w:rPr>
          <w:spacing w:val="-8"/>
        </w:rPr>
        <w:t xml:space="preserve"> </w:t>
      </w:r>
      <w:r>
        <w:t>ensure non-interference with</w:t>
      </w:r>
      <w:r>
        <w:rPr>
          <w:spacing w:val="-3"/>
        </w:rPr>
        <w:t xml:space="preserve"> </w:t>
      </w:r>
      <w:r>
        <w:t>deliberations);</w:t>
      </w:r>
    </w:p>
    <w:p w14:paraId="0798158C" w14:textId="77777777" w:rsidR="00644F8E" w:rsidRDefault="00644F8E">
      <w:pPr>
        <w:pStyle w:val="BodyText"/>
        <w:spacing w:before="8"/>
        <w:rPr>
          <w:sz w:val="21"/>
        </w:rPr>
      </w:pPr>
    </w:p>
    <w:p w14:paraId="707F5AB9" w14:textId="77777777" w:rsidR="00644F8E" w:rsidRDefault="004C5A39">
      <w:pPr>
        <w:pStyle w:val="ListParagraph"/>
        <w:numPr>
          <w:ilvl w:val="1"/>
          <w:numId w:val="3"/>
        </w:numPr>
        <w:tabs>
          <w:tab w:val="left" w:pos="1240"/>
        </w:tabs>
        <w:ind w:right="246"/>
        <w:jc w:val="both"/>
      </w:pPr>
      <w:r>
        <w:rPr>
          <w:i/>
        </w:rPr>
        <w:t xml:space="preserve">Practices </w:t>
      </w:r>
      <w:r>
        <w:t>by court authorities ought to change, for example through providing training for authorities, requiring careful and considered assessments of what reasonable accommodations</w:t>
      </w:r>
      <w:r>
        <w:rPr>
          <w:spacing w:val="-6"/>
        </w:rPr>
        <w:t xml:space="preserve"> </w:t>
      </w:r>
      <w:r>
        <w:t>can</w:t>
      </w:r>
      <w:r>
        <w:rPr>
          <w:spacing w:val="-6"/>
        </w:rPr>
        <w:t xml:space="preserve"> </w:t>
      </w:r>
      <w:r>
        <w:t>be</w:t>
      </w:r>
      <w:r>
        <w:rPr>
          <w:spacing w:val="-6"/>
        </w:rPr>
        <w:t xml:space="preserve"> </w:t>
      </w:r>
      <w:r>
        <w:t>made,</w:t>
      </w:r>
      <w:r>
        <w:rPr>
          <w:spacing w:val="-6"/>
        </w:rPr>
        <w:t xml:space="preserve"> </w:t>
      </w:r>
      <w:r>
        <w:t>and</w:t>
      </w:r>
      <w:r>
        <w:rPr>
          <w:spacing w:val="-5"/>
        </w:rPr>
        <w:t xml:space="preserve"> </w:t>
      </w:r>
      <w:r>
        <w:t>providing</w:t>
      </w:r>
      <w:r>
        <w:rPr>
          <w:spacing w:val="-6"/>
        </w:rPr>
        <w:t xml:space="preserve"> </w:t>
      </w:r>
      <w:r>
        <w:t>effective</w:t>
      </w:r>
      <w:r>
        <w:rPr>
          <w:spacing w:val="-6"/>
        </w:rPr>
        <w:t xml:space="preserve"> </w:t>
      </w:r>
      <w:r>
        <w:t>adjustments</w:t>
      </w:r>
      <w:r>
        <w:rPr>
          <w:spacing w:val="-6"/>
        </w:rPr>
        <w:t xml:space="preserve"> </w:t>
      </w:r>
      <w:r>
        <w:t>such</w:t>
      </w:r>
      <w:r>
        <w:rPr>
          <w:spacing w:val="-6"/>
        </w:rPr>
        <w:t xml:space="preserve"> </w:t>
      </w:r>
      <w:r>
        <w:t>as</w:t>
      </w:r>
      <w:r>
        <w:rPr>
          <w:spacing w:val="-5"/>
        </w:rPr>
        <w:t xml:space="preserve"> </w:t>
      </w:r>
      <w:r>
        <w:t>the</w:t>
      </w:r>
      <w:r>
        <w:rPr>
          <w:spacing w:val="-6"/>
        </w:rPr>
        <w:t xml:space="preserve"> </w:t>
      </w:r>
      <w:r>
        <w:t>support</w:t>
      </w:r>
      <w:r>
        <w:rPr>
          <w:spacing w:val="-6"/>
        </w:rPr>
        <w:t xml:space="preserve"> </w:t>
      </w:r>
      <w:r>
        <w:t>of an Auslan interpreter;</w:t>
      </w:r>
      <w:r>
        <w:rPr>
          <w:spacing w:val="-4"/>
        </w:rPr>
        <w:t xml:space="preserve"> </w:t>
      </w:r>
      <w:r>
        <w:t>and</w:t>
      </w:r>
    </w:p>
    <w:p w14:paraId="60C85441" w14:textId="77777777" w:rsidR="00644F8E" w:rsidRDefault="00644F8E">
      <w:pPr>
        <w:pStyle w:val="BodyText"/>
        <w:spacing w:before="1"/>
      </w:pPr>
    </w:p>
    <w:p w14:paraId="005534EF" w14:textId="77777777" w:rsidR="00644F8E" w:rsidRDefault="004C5A39">
      <w:pPr>
        <w:pStyle w:val="ListParagraph"/>
        <w:numPr>
          <w:ilvl w:val="1"/>
          <w:numId w:val="3"/>
        </w:numPr>
        <w:tabs>
          <w:tab w:val="left" w:pos="1240"/>
        </w:tabs>
        <w:ind w:right="248"/>
        <w:jc w:val="both"/>
      </w:pPr>
      <w:r>
        <w:rPr>
          <w:i/>
        </w:rPr>
        <w:t xml:space="preserve">Persons with disabilities </w:t>
      </w:r>
      <w:r>
        <w:t>ought to be consulted in order to guide reform to reflect their needs.</w:t>
      </w:r>
    </w:p>
    <w:p w14:paraId="5FDC56D7" w14:textId="77777777" w:rsidR="00644F8E" w:rsidRDefault="00644F8E">
      <w:pPr>
        <w:pStyle w:val="BodyText"/>
        <w:rPr>
          <w:sz w:val="26"/>
        </w:rPr>
      </w:pPr>
    </w:p>
    <w:p w14:paraId="22FC61C8" w14:textId="77777777" w:rsidR="00644F8E" w:rsidRDefault="00644F8E">
      <w:pPr>
        <w:pStyle w:val="BodyText"/>
        <w:spacing w:before="6"/>
        <w:rPr>
          <w:sz w:val="26"/>
        </w:rPr>
      </w:pPr>
    </w:p>
    <w:p w14:paraId="473FF831" w14:textId="77777777" w:rsidR="00644F8E" w:rsidRDefault="004C5A39">
      <w:pPr>
        <w:pStyle w:val="Heading1"/>
        <w:numPr>
          <w:ilvl w:val="1"/>
          <w:numId w:val="4"/>
        </w:numPr>
        <w:tabs>
          <w:tab w:val="left" w:pos="557"/>
        </w:tabs>
        <w:ind w:hanging="396"/>
        <w:jc w:val="both"/>
      </w:pPr>
      <w:bookmarkStart w:id="5" w:name="_TOC_250003"/>
      <w:r>
        <w:t>Concluding Observations to</w:t>
      </w:r>
      <w:r>
        <w:rPr>
          <w:spacing w:val="-4"/>
        </w:rPr>
        <w:t xml:space="preserve"> </w:t>
      </w:r>
      <w:bookmarkEnd w:id="5"/>
      <w:r>
        <w:t>Australia</w:t>
      </w:r>
    </w:p>
    <w:p w14:paraId="7C215507" w14:textId="77777777" w:rsidR="00644F8E" w:rsidRDefault="00644F8E">
      <w:pPr>
        <w:pStyle w:val="BodyText"/>
        <w:spacing w:before="1"/>
        <w:rPr>
          <w:b/>
          <w:sz w:val="33"/>
        </w:rPr>
      </w:pPr>
    </w:p>
    <w:p w14:paraId="25C7D698" w14:textId="77777777" w:rsidR="00644F8E" w:rsidRDefault="004C5A39">
      <w:pPr>
        <w:pStyle w:val="BodyText"/>
        <w:ind w:left="160" w:right="246"/>
        <w:jc w:val="both"/>
      </w:pPr>
      <w:r>
        <w:t>The issue of inclusive juries has also been raised since the above cases were decided. Notably, the CRPD Committee’s most recent Concluding Observations on Australia (2019) saw the Committee expressed concern about Australia’s compliance with the right to access to justice for persons with disabilities in light of the fact that:</w:t>
      </w:r>
    </w:p>
    <w:p w14:paraId="7E80522B" w14:textId="77777777" w:rsidR="00644F8E" w:rsidRDefault="00644F8E">
      <w:pPr>
        <w:pStyle w:val="BodyText"/>
        <w:rPr>
          <w:sz w:val="20"/>
        </w:rPr>
      </w:pPr>
    </w:p>
    <w:p w14:paraId="1BDD2A5E" w14:textId="77777777" w:rsidR="00644F8E" w:rsidRDefault="00644F8E">
      <w:pPr>
        <w:pStyle w:val="BodyText"/>
        <w:rPr>
          <w:sz w:val="20"/>
        </w:rPr>
      </w:pPr>
    </w:p>
    <w:p w14:paraId="0EAF1D9C" w14:textId="77777777" w:rsidR="00644F8E" w:rsidRDefault="00583B29">
      <w:pPr>
        <w:pStyle w:val="BodyText"/>
        <w:spacing w:before="3"/>
        <w:rPr>
          <w:sz w:val="13"/>
        </w:rPr>
      </w:pPr>
      <w:r>
        <w:pict w14:anchorId="68D3C033">
          <v:line id="_x0000_s2053" style="position:absolute;z-index:-251658752;mso-wrap-distance-left:0;mso-wrap-distance-right:0;mso-position-horizontal-relative:page" from="1in,9.95pt" to="3in,9.95pt" strokeweight=".48pt">
            <w10:wrap type="topAndBottom" anchorx="page"/>
          </v:line>
        </w:pict>
      </w:r>
    </w:p>
    <w:p w14:paraId="6F0FABC2" w14:textId="77777777" w:rsidR="00644F8E" w:rsidRDefault="004C5A39">
      <w:pPr>
        <w:tabs>
          <w:tab w:val="left" w:pos="726"/>
        </w:tabs>
        <w:spacing w:before="62"/>
        <w:ind w:left="160"/>
        <w:rPr>
          <w:sz w:val="20"/>
        </w:rPr>
      </w:pPr>
      <w:r>
        <w:rPr>
          <w:position w:val="8"/>
          <w:sz w:val="12"/>
        </w:rPr>
        <w:t>33</w:t>
      </w:r>
      <w:r>
        <w:rPr>
          <w:position w:val="8"/>
          <w:sz w:val="12"/>
        </w:rPr>
        <w:tab/>
      </w:r>
      <w:r>
        <w:rPr>
          <w:i/>
          <w:sz w:val="20"/>
        </w:rPr>
        <w:t xml:space="preserve">JH v Australia </w:t>
      </w:r>
      <w:r>
        <w:rPr>
          <w:sz w:val="20"/>
        </w:rPr>
        <w:t>(n 23)</w:t>
      </w:r>
      <w:r>
        <w:rPr>
          <w:spacing w:val="-7"/>
          <w:sz w:val="20"/>
        </w:rPr>
        <w:t xml:space="preserve"> </w:t>
      </w:r>
      <w:r>
        <w:rPr>
          <w:sz w:val="20"/>
        </w:rPr>
        <w:t>[4.3].</w:t>
      </w:r>
    </w:p>
    <w:p w14:paraId="473D1342" w14:textId="77777777" w:rsidR="00644F8E" w:rsidRDefault="004C5A39">
      <w:pPr>
        <w:tabs>
          <w:tab w:val="left" w:pos="726"/>
        </w:tabs>
        <w:spacing w:before="89"/>
        <w:ind w:left="160"/>
        <w:rPr>
          <w:sz w:val="20"/>
        </w:rPr>
      </w:pPr>
      <w:r>
        <w:rPr>
          <w:position w:val="8"/>
          <w:sz w:val="12"/>
        </w:rPr>
        <w:t>34</w:t>
      </w:r>
      <w:r>
        <w:rPr>
          <w:position w:val="8"/>
          <w:sz w:val="12"/>
        </w:rPr>
        <w:tab/>
      </w:r>
      <w:r>
        <w:rPr>
          <w:sz w:val="20"/>
        </w:rPr>
        <w:t>Ibid</w:t>
      </w:r>
      <w:r>
        <w:rPr>
          <w:spacing w:val="-4"/>
          <w:sz w:val="20"/>
        </w:rPr>
        <w:t xml:space="preserve"> </w:t>
      </w:r>
      <w:r>
        <w:rPr>
          <w:sz w:val="20"/>
        </w:rPr>
        <w:t>[4.7].</w:t>
      </w:r>
    </w:p>
    <w:p w14:paraId="0D18A678" w14:textId="77777777" w:rsidR="00644F8E" w:rsidRDefault="004C5A39">
      <w:pPr>
        <w:tabs>
          <w:tab w:val="left" w:pos="726"/>
        </w:tabs>
        <w:spacing w:before="94"/>
        <w:ind w:left="160"/>
        <w:rPr>
          <w:sz w:val="20"/>
        </w:rPr>
      </w:pPr>
      <w:r>
        <w:rPr>
          <w:position w:val="8"/>
          <w:sz w:val="12"/>
        </w:rPr>
        <w:t>35</w:t>
      </w:r>
      <w:r>
        <w:rPr>
          <w:position w:val="8"/>
          <w:sz w:val="12"/>
        </w:rPr>
        <w:tab/>
      </w:r>
      <w:r>
        <w:rPr>
          <w:sz w:val="20"/>
        </w:rPr>
        <w:t>Ibid</w:t>
      </w:r>
      <w:r>
        <w:rPr>
          <w:spacing w:val="-4"/>
          <w:sz w:val="20"/>
        </w:rPr>
        <w:t xml:space="preserve"> </w:t>
      </w:r>
      <w:r>
        <w:rPr>
          <w:sz w:val="20"/>
        </w:rPr>
        <w:t>[4.8].</w:t>
      </w:r>
    </w:p>
    <w:p w14:paraId="05B6F4C2" w14:textId="77777777" w:rsidR="00644F8E" w:rsidRDefault="004C5A39">
      <w:pPr>
        <w:tabs>
          <w:tab w:val="left" w:pos="726"/>
        </w:tabs>
        <w:spacing w:before="88"/>
        <w:ind w:left="160"/>
        <w:rPr>
          <w:sz w:val="20"/>
        </w:rPr>
      </w:pPr>
      <w:r>
        <w:rPr>
          <w:position w:val="8"/>
          <w:sz w:val="12"/>
        </w:rPr>
        <w:t>36</w:t>
      </w:r>
      <w:r>
        <w:rPr>
          <w:position w:val="8"/>
          <w:sz w:val="12"/>
        </w:rPr>
        <w:tab/>
      </w:r>
      <w:r>
        <w:rPr>
          <w:sz w:val="20"/>
        </w:rPr>
        <w:t>Ibid</w:t>
      </w:r>
      <w:r>
        <w:rPr>
          <w:spacing w:val="-4"/>
          <w:sz w:val="20"/>
        </w:rPr>
        <w:t xml:space="preserve"> </w:t>
      </w:r>
      <w:r>
        <w:rPr>
          <w:sz w:val="20"/>
        </w:rPr>
        <w:t>[7.5].</w:t>
      </w:r>
    </w:p>
    <w:p w14:paraId="56D85B91" w14:textId="77777777" w:rsidR="00644F8E" w:rsidRDefault="004C5A39">
      <w:pPr>
        <w:tabs>
          <w:tab w:val="left" w:pos="726"/>
        </w:tabs>
        <w:spacing w:before="89"/>
        <w:ind w:left="160"/>
        <w:rPr>
          <w:sz w:val="20"/>
        </w:rPr>
      </w:pPr>
      <w:r>
        <w:rPr>
          <w:position w:val="8"/>
          <w:sz w:val="12"/>
        </w:rPr>
        <w:t>37</w:t>
      </w:r>
      <w:r>
        <w:rPr>
          <w:position w:val="8"/>
          <w:sz w:val="12"/>
        </w:rPr>
        <w:tab/>
      </w:r>
      <w:r>
        <w:rPr>
          <w:sz w:val="20"/>
        </w:rPr>
        <w:t>Ibid.</w:t>
      </w:r>
    </w:p>
    <w:p w14:paraId="453DA025" w14:textId="77777777" w:rsidR="00644F8E" w:rsidRDefault="004C5A39">
      <w:pPr>
        <w:tabs>
          <w:tab w:val="left" w:pos="726"/>
        </w:tabs>
        <w:spacing w:before="94"/>
        <w:ind w:left="160"/>
        <w:rPr>
          <w:sz w:val="20"/>
        </w:rPr>
      </w:pPr>
      <w:r>
        <w:rPr>
          <w:position w:val="8"/>
          <w:sz w:val="12"/>
        </w:rPr>
        <w:t>38</w:t>
      </w:r>
      <w:r>
        <w:rPr>
          <w:position w:val="8"/>
          <w:sz w:val="12"/>
        </w:rPr>
        <w:tab/>
      </w:r>
      <w:r>
        <w:rPr>
          <w:sz w:val="20"/>
        </w:rPr>
        <w:t>Ibid</w:t>
      </w:r>
      <w:r>
        <w:rPr>
          <w:spacing w:val="-2"/>
          <w:sz w:val="20"/>
        </w:rPr>
        <w:t xml:space="preserve"> </w:t>
      </w:r>
      <w:r>
        <w:rPr>
          <w:sz w:val="20"/>
        </w:rPr>
        <w:t>[7.7].</w:t>
      </w:r>
    </w:p>
    <w:p w14:paraId="68357671" w14:textId="77777777" w:rsidR="00644F8E" w:rsidRDefault="00644F8E">
      <w:pPr>
        <w:rPr>
          <w:sz w:val="20"/>
        </w:rPr>
        <w:sectPr w:rsidR="00644F8E">
          <w:pgSz w:w="11900" w:h="16840"/>
          <w:pgMar w:top="1360" w:right="1180" w:bottom="1220" w:left="1280" w:header="0" w:footer="1029" w:gutter="0"/>
          <w:cols w:space="720"/>
        </w:sectPr>
      </w:pPr>
    </w:p>
    <w:p w14:paraId="660DC66F" w14:textId="77777777" w:rsidR="00644F8E" w:rsidRDefault="004C5A39">
      <w:pPr>
        <w:spacing w:before="82"/>
        <w:ind w:left="880" w:right="186" w:firstLine="61"/>
        <w:rPr>
          <w:i/>
          <w:sz w:val="14"/>
        </w:rPr>
      </w:pPr>
      <w:r>
        <w:rPr>
          <w:i/>
        </w:rPr>
        <w:lastRenderedPageBreak/>
        <w:t>‘only some states and territories have passed legislation to support the equal participation of persons with disabilities in the jury system, while the rest and the federal Government have not done so’.</w:t>
      </w:r>
      <w:r>
        <w:rPr>
          <w:i/>
          <w:position w:val="5"/>
          <w:sz w:val="14"/>
        </w:rPr>
        <w:t>39</w:t>
      </w:r>
    </w:p>
    <w:p w14:paraId="3982740E" w14:textId="77777777" w:rsidR="00644F8E" w:rsidRDefault="00644F8E">
      <w:pPr>
        <w:pStyle w:val="BodyText"/>
        <w:spacing w:before="9"/>
        <w:rPr>
          <w:i/>
          <w:sz w:val="21"/>
        </w:rPr>
      </w:pPr>
    </w:p>
    <w:p w14:paraId="5CAB0DDB" w14:textId="77777777" w:rsidR="00644F8E" w:rsidRDefault="004C5A39">
      <w:pPr>
        <w:pStyle w:val="BodyText"/>
        <w:ind w:left="160" w:right="246"/>
        <w:jc w:val="both"/>
        <w:rPr>
          <w:sz w:val="14"/>
        </w:rPr>
      </w:pPr>
      <w:r>
        <w:t xml:space="preserve">The Committee has therefore recommended that the State ‘in close consultation with persons with disabilities, through their representative organisations’ ensure effective access to justice under art 13 of the CRPD, including through the development of legislation in all states on the ‘equal participation of persons with disabilities in the jury system’. </w:t>
      </w:r>
      <w:r>
        <w:rPr>
          <w:position w:val="5"/>
          <w:sz w:val="14"/>
        </w:rPr>
        <w:t>40</w:t>
      </w:r>
    </w:p>
    <w:p w14:paraId="293F836B" w14:textId="77777777" w:rsidR="00644F8E" w:rsidRDefault="00644F8E">
      <w:pPr>
        <w:pStyle w:val="BodyText"/>
        <w:spacing w:before="10"/>
        <w:rPr>
          <w:sz w:val="30"/>
        </w:rPr>
      </w:pPr>
    </w:p>
    <w:p w14:paraId="04A17931" w14:textId="77777777" w:rsidR="00644F8E" w:rsidRDefault="004C5A39">
      <w:pPr>
        <w:pStyle w:val="Heading1"/>
        <w:numPr>
          <w:ilvl w:val="1"/>
          <w:numId w:val="4"/>
        </w:numPr>
        <w:tabs>
          <w:tab w:val="left" w:pos="557"/>
        </w:tabs>
        <w:ind w:hanging="396"/>
        <w:jc w:val="both"/>
      </w:pPr>
      <w:bookmarkStart w:id="6" w:name="_TOC_250002"/>
      <w:r>
        <w:t>CRPD General Comment No</w:t>
      </w:r>
      <w:r>
        <w:rPr>
          <w:spacing w:val="-3"/>
        </w:rPr>
        <w:t xml:space="preserve"> </w:t>
      </w:r>
      <w:bookmarkEnd w:id="6"/>
      <w:r>
        <w:t>6</w:t>
      </w:r>
    </w:p>
    <w:p w14:paraId="41B2EDB2" w14:textId="77777777" w:rsidR="00644F8E" w:rsidRDefault="00644F8E">
      <w:pPr>
        <w:pStyle w:val="BodyText"/>
        <w:spacing w:before="7"/>
        <w:rPr>
          <w:b/>
          <w:sz w:val="32"/>
        </w:rPr>
      </w:pPr>
    </w:p>
    <w:p w14:paraId="0855958B" w14:textId="77777777" w:rsidR="00644F8E" w:rsidRDefault="004C5A39">
      <w:pPr>
        <w:pStyle w:val="BodyText"/>
        <w:ind w:left="160" w:right="247"/>
        <w:jc w:val="both"/>
        <w:rPr>
          <w:sz w:val="14"/>
        </w:rPr>
      </w:pPr>
      <w:r>
        <w:t>In 2018, the CRPD Committee elaborated upon the meaning and scope of art 5 of the CRPD on equality</w:t>
      </w:r>
      <w:r>
        <w:rPr>
          <w:spacing w:val="-15"/>
        </w:rPr>
        <w:t xml:space="preserve"> </w:t>
      </w:r>
      <w:r>
        <w:t>and</w:t>
      </w:r>
      <w:r>
        <w:rPr>
          <w:spacing w:val="-15"/>
        </w:rPr>
        <w:t xml:space="preserve"> </w:t>
      </w:r>
      <w:r>
        <w:t>non-discrimination</w:t>
      </w:r>
      <w:r>
        <w:rPr>
          <w:spacing w:val="-16"/>
        </w:rPr>
        <w:t xml:space="preserve"> </w:t>
      </w:r>
      <w:r>
        <w:t>by</w:t>
      </w:r>
      <w:r>
        <w:rPr>
          <w:spacing w:val="-14"/>
        </w:rPr>
        <w:t xml:space="preserve"> </w:t>
      </w:r>
      <w:r>
        <w:t>adopting</w:t>
      </w:r>
      <w:r>
        <w:rPr>
          <w:spacing w:val="-15"/>
        </w:rPr>
        <w:t xml:space="preserve"> </w:t>
      </w:r>
      <w:r>
        <w:rPr>
          <w:i/>
        </w:rPr>
        <w:t>General</w:t>
      </w:r>
      <w:r>
        <w:rPr>
          <w:i/>
          <w:spacing w:val="-15"/>
        </w:rPr>
        <w:t xml:space="preserve"> </w:t>
      </w:r>
      <w:r>
        <w:rPr>
          <w:i/>
        </w:rPr>
        <w:t>Comment</w:t>
      </w:r>
      <w:r>
        <w:rPr>
          <w:i/>
          <w:spacing w:val="-15"/>
        </w:rPr>
        <w:t xml:space="preserve"> </w:t>
      </w:r>
      <w:r>
        <w:rPr>
          <w:i/>
        </w:rPr>
        <w:t>No</w:t>
      </w:r>
      <w:r>
        <w:rPr>
          <w:i/>
          <w:spacing w:val="-14"/>
        </w:rPr>
        <w:t xml:space="preserve"> </w:t>
      </w:r>
      <w:r>
        <w:rPr>
          <w:i/>
        </w:rPr>
        <w:t>6</w:t>
      </w:r>
      <w:r>
        <w:t>.</w:t>
      </w:r>
      <w:r>
        <w:rPr>
          <w:position w:val="5"/>
          <w:sz w:val="14"/>
        </w:rPr>
        <w:t>41</w:t>
      </w:r>
      <w:r>
        <w:rPr>
          <w:spacing w:val="11"/>
          <w:position w:val="5"/>
          <w:sz w:val="14"/>
        </w:rPr>
        <w:t xml:space="preserve"> </w:t>
      </w:r>
      <w:r>
        <w:t>With</w:t>
      </w:r>
      <w:r>
        <w:rPr>
          <w:spacing w:val="-15"/>
        </w:rPr>
        <w:t xml:space="preserve"> </w:t>
      </w:r>
      <w:r>
        <w:t>regards</w:t>
      </w:r>
      <w:r>
        <w:rPr>
          <w:spacing w:val="-15"/>
        </w:rPr>
        <w:t xml:space="preserve"> </w:t>
      </w:r>
      <w:r>
        <w:t>to</w:t>
      </w:r>
      <w:r>
        <w:rPr>
          <w:spacing w:val="-15"/>
        </w:rPr>
        <w:t xml:space="preserve"> </w:t>
      </w:r>
      <w:r>
        <w:t>access</w:t>
      </w:r>
      <w:r>
        <w:rPr>
          <w:spacing w:val="-14"/>
        </w:rPr>
        <w:t xml:space="preserve"> </w:t>
      </w:r>
      <w:r>
        <w:t>to</w:t>
      </w:r>
      <w:r>
        <w:rPr>
          <w:spacing w:val="-15"/>
        </w:rPr>
        <w:t xml:space="preserve"> </w:t>
      </w:r>
      <w:r>
        <w:t>justice, the Committee clarifies the distinction between ‘procedural accommodations’ under art 13 and ‘reasonable accommodation’ under art 5.</w:t>
      </w:r>
      <w:r>
        <w:rPr>
          <w:position w:val="5"/>
          <w:sz w:val="14"/>
        </w:rPr>
        <w:t xml:space="preserve">42 </w:t>
      </w:r>
      <w:r>
        <w:t>The former does not require such accommodations to be proportionate</w:t>
      </w:r>
      <w:r>
        <w:rPr>
          <w:spacing w:val="-16"/>
        </w:rPr>
        <w:t xml:space="preserve"> </w:t>
      </w:r>
      <w:r>
        <w:t>while</w:t>
      </w:r>
      <w:r>
        <w:rPr>
          <w:spacing w:val="-16"/>
        </w:rPr>
        <w:t xml:space="preserve"> </w:t>
      </w:r>
      <w:r>
        <w:t>the</w:t>
      </w:r>
      <w:r>
        <w:rPr>
          <w:spacing w:val="-16"/>
        </w:rPr>
        <w:t xml:space="preserve"> </w:t>
      </w:r>
      <w:r>
        <w:t>latter</w:t>
      </w:r>
      <w:r>
        <w:rPr>
          <w:spacing w:val="-16"/>
        </w:rPr>
        <w:t xml:space="preserve"> </w:t>
      </w:r>
      <w:r>
        <w:t>incorporates</w:t>
      </w:r>
      <w:r>
        <w:rPr>
          <w:spacing w:val="-15"/>
        </w:rPr>
        <w:t xml:space="preserve"> </w:t>
      </w:r>
      <w:r>
        <w:t>‘reasonable’,</w:t>
      </w:r>
      <w:r>
        <w:rPr>
          <w:spacing w:val="-16"/>
        </w:rPr>
        <w:t xml:space="preserve"> </w:t>
      </w:r>
      <w:r>
        <w:t>meaning</w:t>
      </w:r>
      <w:r>
        <w:rPr>
          <w:spacing w:val="-16"/>
        </w:rPr>
        <w:t xml:space="preserve"> </w:t>
      </w:r>
      <w:r>
        <w:t>that</w:t>
      </w:r>
      <w:r>
        <w:rPr>
          <w:spacing w:val="-16"/>
        </w:rPr>
        <w:t xml:space="preserve"> </w:t>
      </w:r>
      <w:r>
        <w:t>that</w:t>
      </w:r>
      <w:r>
        <w:rPr>
          <w:spacing w:val="-16"/>
        </w:rPr>
        <w:t xml:space="preserve"> </w:t>
      </w:r>
      <w:r>
        <w:t>the</w:t>
      </w:r>
      <w:r>
        <w:rPr>
          <w:spacing w:val="-15"/>
        </w:rPr>
        <w:t xml:space="preserve"> </w:t>
      </w:r>
      <w:r>
        <w:t>accommodation</w:t>
      </w:r>
      <w:r>
        <w:rPr>
          <w:spacing w:val="-16"/>
        </w:rPr>
        <w:t xml:space="preserve"> </w:t>
      </w:r>
      <w:r>
        <w:t>should not impose an ‘undue burden’ on the provider of the accommodation.</w:t>
      </w:r>
      <w:r>
        <w:rPr>
          <w:position w:val="5"/>
          <w:sz w:val="14"/>
        </w:rPr>
        <w:t xml:space="preserve">43 </w:t>
      </w:r>
      <w:r>
        <w:t>Further, procedural accommodations involve a ‘proactive, systemic duty’ whereas reasonable accommodation is reactive, responding</w:t>
      </w:r>
      <w:r>
        <w:rPr>
          <w:spacing w:val="-13"/>
        </w:rPr>
        <w:t xml:space="preserve"> </w:t>
      </w:r>
      <w:r>
        <w:t>to</w:t>
      </w:r>
      <w:r>
        <w:rPr>
          <w:spacing w:val="-13"/>
        </w:rPr>
        <w:t xml:space="preserve"> </w:t>
      </w:r>
      <w:r>
        <w:t>the</w:t>
      </w:r>
      <w:r>
        <w:rPr>
          <w:spacing w:val="-13"/>
        </w:rPr>
        <w:t xml:space="preserve"> </w:t>
      </w:r>
      <w:r>
        <w:t>specific</w:t>
      </w:r>
      <w:r>
        <w:rPr>
          <w:spacing w:val="-12"/>
        </w:rPr>
        <w:t xml:space="preserve"> </w:t>
      </w:r>
      <w:r>
        <w:t>needs</w:t>
      </w:r>
      <w:r>
        <w:rPr>
          <w:spacing w:val="-13"/>
        </w:rPr>
        <w:t xml:space="preserve"> </w:t>
      </w:r>
      <w:r>
        <w:t>of</w:t>
      </w:r>
      <w:r>
        <w:rPr>
          <w:spacing w:val="-13"/>
        </w:rPr>
        <w:t xml:space="preserve"> </w:t>
      </w:r>
      <w:r>
        <w:t>a</w:t>
      </w:r>
      <w:r>
        <w:rPr>
          <w:spacing w:val="-12"/>
        </w:rPr>
        <w:t xml:space="preserve"> </w:t>
      </w:r>
      <w:r>
        <w:t>person.</w:t>
      </w:r>
      <w:r>
        <w:rPr>
          <w:position w:val="5"/>
          <w:sz w:val="14"/>
        </w:rPr>
        <w:t>44</w:t>
      </w:r>
      <w:r>
        <w:rPr>
          <w:spacing w:val="12"/>
          <w:position w:val="5"/>
          <w:sz w:val="14"/>
        </w:rPr>
        <w:t xml:space="preserve"> </w:t>
      </w:r>
      <w:r>
        <w:t>The</w:t>
      </w:r>
      <w:r>
        <w:rPr>
          <w:spacing w:val="-13"/>
        </w:rPr>
        <w:t xml:space="preserve"> </w:t>
      </w:r>
      <w:r>
        <w:t>General</w:t>
      </w:r>
      <w:r>
        <w:rPr>
          <w:spacing w:val="-12"/>
        </w:rPr>
        <w:t xml:space="preserve"> </w:t>
      </w:r>
      <w:r>
        <w:t>Comment</w:t>
      </w:r>
      <w:r>
        <w:rPr>
          <w:spacing w:val="-12"/>
        </w:rPr>
        <w:t xml:space="preserve"> </w:t>
      </w:r>
      <w:r>
        <w:t>specifically</w:t>
      </w:r>
      <w:r>
        <w:rPr>
          <w:spacing w:val="-13"/>
        </w:rPr>
        <w:t xml:space="preserve"> </w:t>
      </w:r>
      <w:r>
        <w:t>lists</w:t>
      </w:r>
      <w:r>
        <w:rPr>
          <w:spacing w:val="-13"/>
        </w:rPr>
        <w:t xml:space="preserve"> </w:t>
      </w:r>
      <w:r>
        <w:t>‘the</w:t>
      </w:r>
      <w:r>
        <w:rPr>
          <w:spacing w:val="-12"/>
        </w:rPr>
        <w:t xml:space="preserve"> </w:t>
      </w:r>
      <w:r>
        <w:t>recognition of diverse communication methods’ as an example of a procedural</w:t>
      </w:r>
      <w:r>
        <w:rPr>
          <w:spacing w:val="-18"/>
        </w:rPr>
        <w:t xml:space="preserve"> </w:t>
      </w:r>
      <w:r>
        <w:t>accommodation.</w:t>
      </w:r>
      <w:r>
        <w:rPr>
          <w:position w:val="5"/>
          <w:sz w:val="14"/>
        </w:rPr>
        <w:t>45</w:t>
      </w:r>
    </w:p>
    <w:p w14:paraId="56569ABC" w14:textId="77777777" w:rsidR="00644F8E" w:rsidRDefault="00644F8E">
      <w:pPr>
        <w:pStyle w:val="BodyText"/>
        <w:spacing w:before="3"/>
      </w:pPr>
    </w:p>
    <w:p w14:paraId="537B02B3" w14:textId="77777777" w:rsidR="00644F8E" w:rsidRDefault="004C5A39">
      <w:pPr>
        <w:pStyle w:val="BodyText"/>
        <w:ind w:left="160" w:right="246"/>
        <w:jc w:val="both"/>
      </w:pPr>
      <w:r>
        <w:t>As summarised above, the CRPD Committee found violations involving both arts 5 and 13 of the CPRD in the decisions involving Australian jury service where the system was not designed in a way that</w:t>
      </w:r>
      <w:r>
        <w:rPr>
          <w:spacing w:val="-10"/>
        </w:rPr>
        <w:t xml:space="preserve"> </w:t>
      </w:r>
      <w:r>
        <w:t>provided</w:t>
      </w:r>
      <w:r>
        <w:rPr>
          <w:spacing w:val="-11"/>
        </w:rPr>
        <w:t xml:space="preserve"> </w:t>
      </w:r>
      <w:r>
        <w:t>procedural</w:t>
      </w:r>
      <w:r>
        <w:rPr>
          <w:spacing w:val="-10"/>
        </w:rPr>
        <w:t xml:space="preserve"> </w:t>
      </w:r>
      <w:r>
        <w:t>accommodations</w:t>
      </w:r>
      <w:r>
        <w:rPr>
          <w:spacing w:val="-10"/>
        </w:rPr>
        <w:t xml:space="preserve"> </w:t>
      </w:r>
      <w:r>
        <w:t>(and</w:t>
      </w:r>
      <w:r>
        <w:rPr>
          <w:spacing w:val="-11"/>
        </w:rPr>
        <w:t xml:space="preserve"> </w:t>
      </w:r>
      <w:r>
        <w:t>the</w:t>
      </w:r>
      <w:r>
        <w:rPr>
          <w:spacing w:val="-10"/>
        </w:rPr>
        <w:t xml:space="preserve"> </w:t>
      </w:r>
      <w:r>
        <w:t>CRPD</w:t>
      </w:r>
      <w:r>
        <w:rPr>
          <w:spacing w:val="-11"/>
        </w:rPr>
        <w:t xml:space="preserve"> </w:t>
      </w:r>
      <w:r>
        <w:t>therefore</w:t>
      </w:r>
      <w:r>
        <w:rPr>
          <w:spacing w:val="-11"/>
        </w:rPr>
        <w:t xml:space="preserve"> </w:t>
      </w:r>
      <w:r>
        <w:t>called</w:t>
      </w:r>
      <w:r>
        <w:rPr>
          <w:spacing w:val="-11"/>
        </w:rPr>
        <w:t xml:space="preserve"> </w:t>
      </w:r>
      <w:r>
        <w:t>for</w:t>
      </w:r>
      <w:r>
        <w:rPr>
          <w:spacing w:val="-10"/>
        </w:rPr>
        <w:t xml:space="preserve"> </w:t>
      </w:r>
      <w:r>
        <w:t>law</w:t>
      </w:r>
      <w:r>
        <w:rPr>
          <w:spacing w:val="-10"/>
        </w:rPr>
        <w:t xml:space="preserve"> </w:t>
      </w:r>
      <w:r>
        <w:t>and</w:t>
      </w:r>
      <w:r>
        <w:rPr>
          <w:spacing w:val="-11"/>
        </w:rPr>
        <w:t xml:space="preserve"> </w:t>
      </w:r>
      <w:r>
        <w:t>policy</w:t>
      </w:r>
      <w:r>
        <w:rPr>
          <w:spacing w:val="-10"/>
        </w:rPr>
        <w:t xml:space="preserve"> </w:t>
      </w:r>
      <w:r>
        <w:t>reform) and in such system, there was also a failure to provide reasonable accommodation in the cases considered. Both access to justice through procedural accommodations and reasonable accommodation in individual cases should be</w:t>
      </w:r>
      <w:r>
        <w:rPr>
          <w:spacing w:val="-9"/>
        </w:rPr>
        <w:t xml:space="preserve"> </w:t>
      </w:r>
      <w:r>
        <w:t>guaranteed.</w:t>
      </w:r>
    </w:p>
    <w:p w14:paraId="31237627" w14:textId="77777777" w:rsidR="00644F8E" w:rsidRDefault="00644F8E">
      <w:pPr>
        <w:pStyle w:val="BodyText"/>
        <w:rPr>
          <w:sz w:val="26"/>
        </w:rPr>
      </w:pPr>
    </w:p>
    <w:p w14:paraId="387889F0" w14:textId="77777777" w:rsidR="00644F8E" w:rsidRDefault="00644F8E">
      <w:pPr>
        <w:pStyle w:val="BodyText"/>
        <w:spacing w:before="7"/>
        <w:rPr>
          <w:sz w:val="26"/>
        </w:rPr>
      </w:pPr>
    </w:p>
    <w:p w14:paraId="035098E1" w14:textId="77777777" w:rsidR="00644F8E" w:rsidRDefault="004C5A39">
      <w:pPr>
        <w:pStyle w:val="Heading1"/>
        <w:numPr>
          <w:ilvl w:val="1"/>
          <w:numId w:val="4"/>
        </w:numPr>
        <w:tabs>
          <w:tab w:val="left" w:pos="566"/>
        </w:tabs>
        <w:ind w:left="160" w:right="249" w:firstLine="0"/>
        <w:jc w:val="both"/>
      </w:pPr>
      <w:bookmarkStart w:id="7" w:name="_TOC_250001"/>
      <w:bookmarkEnd w:id="7"/>
      <w:r>
        <w:t>International Principles and Guidelines on Access to Justice for Persons with Disabilities</w:t>
      </w:r>
    </w:p>
    <w:p w14:paraId="4605974D" w14:textId="77777777" w:rsidR="00644F8E" w:rsidRDefault="00644F8E">
      <w:pPr>
        <w:pStyle w:val="BodyText"/>
        <w:rPr>
          <w:b/>
          <w:sz w:val="36"/>
        </w:rPr>
      </w:pPr>
    </w:p>
    <w:p w14:paraId="5F8A3B37" w14:textId="77777777" w:rsidR="00644F8E" w:rsidRDefault="004C5A39">
      <w:pPr>
        <w:spacing w:line="276" w:lineRule="auto"/>
        <w:ind w:left="160" w:right="247"/>
        <w:jc w:val="both"/>
        <w:rPr>
          <w:sz w:val="14"/>
        </w:rPr>
      </w:pPr>
      <w:r>
        <w:t xml:space="preserve">The </w:t>
      </w:r>
      <w:r>
        <w:rPr>
          <w:i/>
        </w:rPr>
        <w:t xml:space="preserve">International Principles and Guidelines on Access to Justice for Persons with Disabilities </w:t>
      </w:r>
      <w:r>
        <w:t>(‘</w:t>
      </w:r>
      <w:r>
        <w:rPr>
          <w:i/>
        </w:rPr>
        <w:t>Principles and Guidelines</w:t>
      </w:r>
      <w:r>
        <w:t>’)</w:t>
      </w:r>
      <w:r>
        <w:rPr>
          <w:spacing w:val="-5"/>
        </w:rPr>
        <w:t xml:space="preserve"> </w:t>
      </w:r>
      <w:r>
        <w:t>were</w:t>
      </w:r>
      <w:r>
        <w:rPr>
          <w:spacing w:val="-5"/>
        </w:rPr>
        <w:t xml:space="preserve"> </w:t>
      </w:r>
      <w:r>
        <w:t>produced</w:t>
      </w:r>
      <w:r>
        <w:rPr>
          <w:spacing w:val="-4"/>
        </w:rPr>
        <w:t xml:space="preserve"> </w:t>
      </w:r>
      <w:r>
        <w:t>in</w:t>
      </w:r>
      <w:r>
        <w:rPr>
          <w:spacing w:val="-5"/>
        </w:rPr>
        <w:t xml:space="preserve"> </w:t>
      </w:r>
      <w:r>
        <w:t>2020</w:t>
      </w:r>
      <w:r>
        <w:rPr>
          <w:spacing w:val="-4"/>
        </w:rPr>
        <w:t xml:space="preserve"> </w:t>
      </w:r>
      <w:r>
        <w:t>as</w:t>
      </w:r>
      <w:r>
        <w:rPr>
          <w:spacing w:val="-5"/>
        </w:rPr>
        <w:t xml:space="preserve"> </w:t>
      </w:r>
      <w:r>
        <w:t>a</w:t>
      </w:r>
      <w:r>
        <w:rPr>
          <w:spacing w:val="-5"/>
        </w:rPr>
        <w:t xml:space="preserve"> </w:t>
      </w:r>
      <w:r>
        <w:t>result</w:t>
      </w:r>
      <w:r>
        <w:rPr>
          <w:spacing w:val="-4"/>
        </w:rPr>
        <w:t xml:space="preserve"> </w:t>
      </w:r>
      <w:r>
        <w:t>of</w:t>
      </w:r>
      <w:r>
        <w:rPr>
          <w:spacing w:val="-5"/>
        </w:rPr>
        <w:t xml:space="preserve"> </w:t>
      </w:r>
      <w:r>
        <w:t>the</w:t>
      </w:r>
      <w:r>
        <w:rPr>
          <w:spacing w:val="-4"/>
        </w:rPr>
        <w:t xml:space="preserve"> </w:t>
      </w:r>
      <w:r>
        <w:t>collaboration</w:t>
      </w:r>
      <w:r>
        <w:rPr>
          <w:spacing w:val="-5"/>
        </w:rPr>
        <w:t xml:space="preserve"> </w:t>
      </w:r>
      <w:r>
        <w:t>and</w:t>
      </w:r>
      <w:r>
        <w:rPr>
          <w:spacing w:val="-5"/>
        </w:rPr>
        <w:t xml:space="preserve"> </w:t>
      </w:r>
      <w:r>
        <w:t>consultation</w:t>
      </w:r>
      <w:r>
        <w:rPr>
          <w:spacing w:val="-4"/>
        </w:rPr>
        <w:t xml:space="preserve"> </w:t>
      </w:r>
      <w:r>
        <w:t>with</w:t>
      </w:r>
      <w:r>
        <w:rPr>
          <w:spacing w:val="-5"/>
        </w:rPr>
        <w:t xml:space="preserve"> </w:t>
      </w:r>
      <w:r>
        <w:t>UN</w:t>
      </w:r>
      <w:r>
        <w:rPr>
          <w:spacing w:val="-5"/>
        </w:rPr>
        <w:t xml:space="preserve"> </w:t>
      </w:r>
      <w:r>
        <w:t>experts, disability organisations and disability rights experts, States, academics and other key</w:t>
      </w:r>
      <w:r>
        <w:rPr>
          <w:spacing w:val="-42"/>
        </w:rPr>
        <w:t xml:space="preserve"> </w:t>
      </w:r>
      <w:r>
        <w:t>stakeholders.</w:t>
      </w:r>
      <w:r>
        <w:rPr>
          <w:position w:val="5"/>
          <w:sz w:val="14"/>
        </w:rPr>
        <w:t>46</w:t>
      </w:r>
    </w:p>
    <w:p w14:paraId="550EA072" w14:textId="77777777" w:rsidR="00644F8E" w:rsidRDefault="00644F8E">
      <w:pPr>
        <w:pStyle w:val="BodyText"/>
        <w:rPr>
          <w:sz w:val="20"/>
        </w:rPr>
      </w:pPr>
    </w:p>
    <w:p w14:paraId="2D2E0BBC" w14:textId="77777777" w:rsidR="00644F8E" w:rsidRDefault="00644F8E">
      <w:pPr>
        <w:pStyle w:val="BodyText"/>
        <w:rPr>
          <w:sz w:val="20"/>
        </w:rPr>
      </w:pPr>
    </w:p>
    <w:p w14:paraId="5A84E85D" w14:textId="77777777" w:rsidR="00644F8E" w:rsidRDefault="00644F8E">
      <w:pPr>
        <w:pStyle w:val="BodyText"/>
        <w:rPr>
          <w:sz w:val="20"/>
        </w:rPr>
      </w:pPr>
    </w:p>
    <w:p w14:paraId="37D3130C" w14:textId="77777777" w:rsidR="00644F8E" w:rsidRDefault="00644F8E">
      <w:pPr>
        <w:pStyle w:val="BodyText"/>
        <w:rPr>
          <w:sz w:val="20"/>
        </w:rPr>
      </w:pPr>
    </w:p>
    <w:p w14:paraId="378E9657" w14:textId="77777777" w:rsidR="00644F8E" w:rsidRDefault="00583B29">
      <w:pPr>
        <w:pStyle w:val="BodyText"/>
        <w:spacing w:before="6"/>
        <w:rPr>
          <w:sz w:val="18"/>
        </w:rPr>
      </w:pPr>
      <w:r>
        <w:pict w14:anchorId="1E8140B1">
          <v:line id="_x0000_s2052" style="position:absolute;z-index:-251657728;mso-wrap-distance-left:0;mso-wrap-distance-right:0;mso-position-horizontal-relative:page" from="1in,12.95pt" to="3in,12.95pt" strokeweight=".48pt">
            <w10:wrap type="topAndBottom" anchorx="page"/>
          </v:line>
        </w:pict>
      </w:r>
    </w:p>
    <w:p w14:paraId="742A5F6B" w14:textId="77777777" w:rsidR="00644F8E" w:rsidRDefault="004C5A39">
      <w:pPr>
        <w:tabs>
          <w:tab w:val="left" w:pos="726"/>
        </w:tabs>
        <w:spacing w:before="62" w:line="237" w:lineRule="exact"/>
        <w:ind w:left="160"/>
        <w:rPr>
          <w:i/>
          <w:sz w:val="20"/>
        </w:rPr>
      </w:pPr>
      <w:r>
        <w:rPr>
          <w:position w:val="8"/>
          <w:sz w:val="12"/>
        </w:rPr>
        <w:t>39</w:t>
      </w:r>
      <w:r>
        <w:rPr>
          <w:position w:val="8"/>
          <w:sz w:val="12"/>
        </w:rPr>
        <w:tab/>
      </w:r>
      <w:r>
        <w:rPr>
          <w:sz w:val="20"/>
        </w:rPr>
        <w:t xml:space="preserve">CRPD Committee, </w:t>
      </w:r>
      <w:r>
        <w:rPr>
          <w:i/>
          <w:sz w:val="20"/>
        </w:rPr>
        <w:t>Concluding observations on the combined second and third periodic reports of</w:t>
      </w:r>
      <w:r>
        <w:rPr>
          <w:i/>
          <w:spacing w:val="-26"/>
          <w:sz w:val="20"/>
        </w:rPr>
        <w:t xml:space="preserve"> </w:t>
      </w:r>
      <w:r>
        <w:rPr>
          <w:i/>
          <w:sz w:val="20"/>
        </w:rPr>
        <w:t>Australia,</w:t>
      </w:r>
    </w:p>
    <w:p w14:paraId="189B8795" w14:textId="77777777" w:rsidR="00644F8E" w:rsidRDefault="004C5A39">
      <w:pPr>
        <w:spacing w:line="231" w:lineRule="exact"/>
        <w:ind w:left="727"/>
        <w:rPr>
          <w:sz w:val="20"/>
        </w:rPr>
      </w:pPr>
      <w:r>
        <w:rPr>
          <w:sz w:val="20"/>
        </w:rPr>
        <w:t>UN Doc CRPD/C/AUS//CO/2-3 (15 October 2019) [25].</w:t>
      </w:r>
    </w:p>
    <w:p w14:paraId="21AD0E69" w14:textId="77777777" w:rsidR="00644F8E" w:rsidRDefault="004C5A39">
      <w:pPr>
        <w:tabs>
          <w:tab w:val="left" w:pos="726"/>
        </w:tabs>
        <w:spacing w:before="89"/>
        <w:ind w:left="160"/>
        <w:rPr>
          <w:sz w:val="20"/>
        </w:rPr>
      </w:pPr>
      <w:r>
        <w:rPr>
          <w:position w:val="8"/>
          <w:sz w:val="12"/>
        </w:rPr>
        <w:t>40</w:t>
      </w:r>
      <w:r>
        <w:rPr>
          <w:position w:val="8"/>
          <w:sz w:val="12"/>
        </w:rPr>
        <w:tab/>
      </w:r>
      <w:r>
        <w:rPr>
          <w:sz w:val="20"/>
        </w:rPr>
        <w:t>Ibid</w:t>
      </w:r>
      <w:r>
        <w:rPr>
          <w:spacing w:val="-2"/>
          <w:sz w:val="20"/>
        </w:rPr>
        <w:t xml:space="preserve"> </w:t>
      </w:r>
      <w:r>
        <w:rPr>
          <w:sz w:val="20"/>
        </w:rPr>
        <w:t>[26].</w:t>
      </w:r>
    </w:p>
    <w:p w14:paraId="070E9D3A" w14:textId="77777777" w:rsidR="00644F8E" w:rsidRDefault="004C5A39">
      <w:pPr>
        <w:tabs>
          <w:tab w:val="left" w:pos="726"/>
        </w:tabs>
        <w:spacing w:before="94"/>
        <w:ind w:left="727" w:right="1280" w:hanging="567"/>
        <w:rPr>
          <w:sz w:val="20"/>
        </w:rPr>
      </w:pPr>
      <w:r>
        <w:rPr>
          <w:position w:val="8"/>
          <w:sz w:val="12"/>
        </w:rPr>
        <w:t>41</w:t>
      </w:r>
      <w:r>
        <w:rPr>
          <w:position w:val="8"/>
          <w:sz w:val="12"/>
        </w:rPr>
        <w:tab/>
      </w:r>
      <w:r>
        <w:rPr>
          <w:sz w:val="20"/>
        </w:rPr>
        <w:t xml:space="preserve">CRPD Committee, </w:t>
      </w:r>
      <w:r>
        <w:rPr>
          <w:i/>
          <w:sz w:val="20"/>
        </w:rPr>
        <w:t>General comment No. 6 (2018) on equality and non-discrimination</w:t>
      </w:r>
      <w:r>
        <w:rPr>
          <w:sz w:val="20"/>
        </w:rPr>
        <w:t>, UN Doc CRPD/C/GC/6 (26 April</w:t>
      </w:r>
      <w:r>
        <w:rPr>
          <w:spacing w:val="-4"/>
          <w:sz w:val="20"/>
        </w:rPr>
        <w:t xml:space="preserve"> </w:t>
      </w:r>
      <w:r>
        <w:rPr>
          <w:sz w:val="20"/>
        </w:rPr>
        <w:t>2018).</w:t>
      </w:r>
    </w:p>
    <w:p w14:paraId="56B26DB2" w14:textId="77777777" w:rsidR="00644F8E" w:rsidRDefault="004C5A39">
      <w:pPr>
        <w:tabs>
          <w:tab w:val="left" w:pos="726"/>
        </w:tabs>
        <w:spacing w:before="87"/>
        <w:ind w:left="160"/>
        <w:rPr>
          <w:sz w:val="20"/>
        </w:rPr>
      </w:pPr>
      <w:r>
        <w:rPr>
          <w:position w:val="8"/>
          <w:sz w:val="12"/>
        </w:rPr>
        <w:t>42</w:t>
      </w:r>
      <w:r>
        <w:rPr>
          <w:position w:val="8"/>
          <w:sz w:val="12"/>
        </w:rPr>
        <w:tab/>
      </w:r>
      <w:r>
        <w:rPr>
          <w:sz w:val="20"/>
        </w:rPr>
        <w:t>Ibid</w:t>
      </w:r>
      <w:r>
        <w:rPr>
          <w:spacing w:val="-2"/>
          <w:sz w:val="20"/>
        </w:rPr>
        <w:t xml:space="preserve"> </w:t>
      </w:r>
      <w:r>
        <w:rPr>
          <w:sz w:val="20"/>
        </w:rPr>
        <w:t>[23]-[25(d)].</w:t>
      </w:r>
    </w:p>
    <w:p w14:paraId="16272547" w14:textId="77777777" w:rsidR="00644F8E" w:rsidRDefault="004C5A39">
      <w:pPr>
        <w:tabs>
          <w:tab w:val="left" w:pos="726"/>
        </w:tabs>
        <w:spacing w:before="89"/>
        <w:ind w:left="160"/>
        <w:rPr>
          <w:sz w:val="20"/>
        </w:rPr>
      </w:pPr>
      <w:r>
        <w:rPr>
          <w:position w:val="8"/>
          <w:sz w:val="12"/>
        </w:rPr>
        <w:t>43</w:t>
      </w:r>
      <w:r>
        <w:rPr>
          <w:position w:val="8"/>
          <w:sz w:val="12"/>
        </w:rPr>
        <w:tab/>
      </w:r>
      <w:r>
        <w:rPr>
          <w:sz w:val="20"/>
        </w:rPr>
        <w:t>Ibid.</w:t>
      </w:r>
    </w:p>
    <w:p w14:paraId="76CDBF93" w14:textId="77777777" w:rsidR="00644F8E" w:rsidRDefault="004C5A39">
      <w:pPr>
        <w:tabs>
          <w:tab w:val="left" w:pos="726"/>
        </w:tabs>
        <w:spacing w:before="93"/>
        <w:ind w:left="160"/>
        <w:rPr>
          <w:sz w:val="20"/>
        </w:rPr>
      </w:pPr>
      <w:r>
        <w:rPr>
          <w:position w:val="8"/>
          <w:sz w:val="12"/>
        </w:rPr>
        <w:t>44</w:t>
      </w:r>
      <w:r>
        <w:rPr>
          <w:position w:val="8"/>
          <w:sz w:val="12"/>
        </w:rPr>
        <w:tab/>
      </w:r>
      <w:r>
        <w:rPr>
          <w:sz w:val="20"/>
        </w:rPr>
        <w:t>Ibid.</w:t>
      </w:r>
    </w:p>
    <w:p w14:paraId="4E3B5FBD" w14:textId="77777777" w:rsidR="00644F8E" w:rsidRDefault="004C5A39">
      <w:pPr>
        <w:tabs>
          <w:tab w:val="left" w:pos="726"/>
        </w:tabs>
        <w:spacing w:before="89"/>
        <w:ind w:left="160"/>
        <w:rPr>
          <w:sz w:val="20"/>
        </w:rPr>
      </w:pPr>
      <w:r>
        <w:rPr>
          <w:position w:val="8"/>
          <w:sz w:val="12"/>
        </w:rPr>
        <w:t>45</w:t>
      </w:r>
      <w:r>
        <w:rPr>
          <w:position w:val="8"/>
          <w:sz w:val="12"/>
        </w:rPr>
        <w:tab/>
      </w:r>
      <w:r>
        <w:rPr>
          <w:sz w:val="20"/>
        </w:rPr>
        <w:t>Ibid</w:t>
      </w:r>
      <w:r>
        <w:rPr>
          <w:spacing w:val="-2"/>
          <w:sz w:val="20"/>
        </w:rPr>
        <w:t xml:space="preserve"> </w:t>
      </w:r>
      <w:r>
        <w:rPr>
          <w:sz w:val="20"/>
        </w:rPr>
        <w:t>[51].</w:t>
      </w:r>
    </w:p>
    <w:p w14:paraId="56D4C0E2" w14:textId="77777777" w:rsidR="00644F8E" w:rsidRDefault="004C5A39">
      <w:pPr>
        <w:tabs>
          <w:tab w:val="left" w:pos="726"/>
        </w:tabs>
        <w:spacing w:before="89" w:line="242" w:lineRule="auto"/>
        <w:ind w:left="727" w:right="636" w:hanging="567"/>
        <w:rPr>
          <w:sz w:val="20"/>
        </w:rPr>
      </w:pPr>
      <w:r>
        <w:rPr>
          <w:position w:val="8"/>
          <w:sz w:val="12"/>
        </w:rPr>
        <w:t>46</w:t>
      </w:r>
      <w:r>
        <w:rPr>
          <w:position w:val="8"/>
          <w:sz w:val="12"/>
        </w:rPr>
        <w:tab/>
      </w:r>
      <w:r>
        <w:rPr>
          <w:i/>
          <w:sz w:val="20"/>
        </w:rPr>
        <w:t xml:space="preserve">International Principles and Guidelines on access to justice for persons with disabilities </w:t>
      </w:r>
      <w:r>
        <w:rPr>
          <w:sz w:val="20"/>
        </w:rPr>
        <w:t xml:space="preserve">(August 2002) at </w:t>
      </w:r>
      <w:hyperlink r:id="rId17">
        <w:r>
          <w:rPr>
            <w:spacing w:val="-1"/>
            <w:sz w:val="20"/>
          </w:rPr>
          <w:t>www.ohchr.org/Documents/Issues/Disability/SR_Disability/GoodPractices/Access-to-Justice-EN.pdf.</w:t>
        </w:r>
      </w:hyperlink>
    </w:p>
    <w:p w14:paraId="3AF8752B" w14:textId="77777777" w:rsidR="00644F8E" w:rsidRDefault="00644F8E">
      <w:pPr>
        <w:spacing w:line="242" w:lineRule="auto"/>
        <w:rPr>
          <w:sz w:val="20"/>
        </w:rPr>
        <w:sectPr w:rsidR="00644F8E">
          <w:pgSz w:w="11900" w:h="16840"/>
          <w:pgMar w:top="1360" w:right="1180" w:bottom="1220" w:left="1280" w:header="0" w:footer="1029" w:gutter="0"/>
          <w:cols w:space="720"/>
        </w:sectPr>
      </w:pPr>
    </w:p>
    <w:p w14:paraId="68B3CF01" w14:textId="77777777" w:rsidR="00644F8E" w:rsidRDefault="004C5A39">
      <w:pPr>
        <w:pStyle w:val="BodyText"/>
        <w:spacing w:before="82" w:line="276" w:lineRule="auto"/>
        <w:ind w:left="160" w:right="248"/>
        <w:jc w:val="both"/>
        <w:rPr>
          <w:sz w:val="14"/>
        </w:rPr>
      </w:pPr>
      <w:r>
        <w:lastRenderedPageBreak/>
        <w:t xml:space="preserve">The </w:t>
      </w:r>
      <w:r>
        <w:rPr>
          <w:i/>
        </w:rPr>
        <w:t xml:space="preserve">Principle and Guidelines </w:t>
      </w:r>
      <w:r>
        <w:t>provide a framework and tools on issues including the participation and inclusion of persons with disabilities in the administration of justice, including as jurors.</w:t>
      </w:r>
      <w:r>
        <w:rPr>
          <w:position w:val="5"/>
          <w:sz w:val="14"/>
        </w:rPr>
        <w:t xml:space="preserve">47 </w:t>
      </w:r>
      <w:r>
        <w:t>In doing so, the UN High Commissioner for Human Rights, Michelle Bachelet, notes in the foreword that the document amounts to ‘an indispensable contribution to achieving justice for all’.</w:t>
      </w:r>
      <w:r>
        <w:rPr>
          <w:position w:val="5"/>
          <w:sz w:val="14"/>
        </w:rPr>
        <w:t>48</w:t>
      </w:r>
    </w:p>
    <w:p w14:paraId="55195824" w14:textId="77777777" w:rsidR="00644F8E" w:rsidRDefault="00644F8E">
      <w:pPr>
        <w:pStyle w:val="BodyText"/>
        <w:spacing w:before="5"/>
        <w:rPr>
          <w:sz w:val="25"/>
        </w:rPr>
      </w:pPr>
    </w:p>
    <w:p w14:paraId="485743CE" w14:textId="77777777" w:rsidR="00644F8E" w:rsidRDefault="004C5A39">
      <w:pPr>
        <w:pStyle w:val="BodyText"/>
        <w:spacing w:line="276" w:lineRule="auto"/>
        <w:ind w:left="160" w:right="247"/>
        <w:jc w:val="both"/>
      </w:pPr>
      <w:r>
        <w:t xml:space="preserve">Principle 7 of the </w:t>
      </w:r>
      <w:r>
        <w:rPr>
          <w:i/>
        </w:rPr>
        <w:t xml:space="preserve">Principles and Guidelines </w:t>
      </w:r>
      <w:r>
        <w:t>concern the right of persons with disabilities to ‘participate in</w:t>
      </w:r>
      <w:r>
        <w:rPr>
          <w:spacing w:val="-11"/>
        </w:rPr>
        <w:t xml:space="preserve"> </w:t>
      </w:r>
      <w:r>
        <w:t>the</w:t>
      </w:r>
      <w:r>
        <w:rPr>
          <w:spacing w:val="-11"/>
        </w:rPr>
        <w:t xml:space="preserve"> </w:t>
      </w:r>
      <w:r>
        <w:t>administration</w:t>
      </w:r>
      <w:r>
        <w:rPr>
          <w:spacing w:val="-11"/>
        </w:rPr>
        <w:t xml:space="preserve"> </w:t>
      </w:r>
      <w:r>
        <w:t>of</w:t>
      </w:r>
      <w:r>
        <w:rPr>
          <w:spacing w:val="-11"/>
        </w:rPr>
        <w:t xml:space="preserve"> </w:t>
      </w:r>
      <w:r>
        <w:t>justice</w:t>
      </w:r>
      <w:r>
        <w:rPr>
          <w:spacing w:val="-11"/>
        </w:rPr>
        <w:t xml:space="preserve"> </w:t>
      </w:r>
      <w:r>
        <w:t>on</w:t>
      </w:r>
      <w:r>
        <w:rPr>
          <w:spacing w:val="-11"/>
        </w:rPr>
        <w:t xml:space="preserve"> </w:t>
      </w:r>
      <w:r>
        <w:t>an</w:t>
      </w:r>
      <w:r>
        <w:rPr>
          <w:spacing w:val="-11"/>
        </w:rPr>
        <w:t xml:space="preserve"> </w:t>
      </w:r>
      <w:r>
        <w:t>equal</w:t>
      </w:r>
      <w:r>
        <w:rPr>
          <w:spacing w:val="-11"/>
        </w:rPr>
        <w:t xml:space="preserve"> </w:t>
      </w:r>
      <w:r>
        <w:t>basis</w:t>
      </w:r>
      <w:r>
        <w:rPr>
          <w:spacing w:val="-11"/>
        </w:rPr>
        <w:t xml:space="preserve"> </w:t>
      </w:r>
      <w:r>
        <w:t>with</w:t>
      </w:r>
      <w:r>
        <w:rPr>
          <w:spacing w:val="-11"/>
        </w:rPr>
        <w:t xml:space="preserve"> </w:t>
      </w:r>
      <w:r>
        <w:t>others’,</w:t>
      </w:r>
      <w:r>
        <w:rPr>
          <w:spacing w:val="-11"/>
        </w:rPr>
        <w:t xml:space="preserve"> </w:t>
      </w:r>
      <w:r>
        <w:t>enshrined</w:t>
      </w:r>
      <w:r>
        <w:rPr>
          <w:spacing w:val="-11"/>
        </w:rPr>
        <w:t xml:space="preserve"> </w:t>
      </w:r>
      <w:r>
        <w:t>in</w:t>
      </w:r>
      <w:r>
        <w:rPr>
          <w:spacing w:val="-11"/>
        </w:rPr>
        <w:t xml:space="preserve"> </w:t>
      </w:r>
      <w:r>
        <w:t>law</w:t>
      </w:r>
      <w:r>
        <w:rPr>
          <w:spacing w:val="-11"/>
        </w:rPr>
        <w:t xml:space="preserve"> </w:t>
      </w:r>
      <w:r>
        <w:t>under</w:t>
      </w:r>
      <w:r>
        <w:rPr>
          <w:spacing w:val="-11"/>
        </w:rPr>
        <w:t xml:space="preserve"> </w:t>
      </w:r>
      <w:r>
        <w:t>the</w:t>
      </w:r>
      <w:r>
        <w:rPr>
          <w:spacing w:val="-11"/>
        </w:rPr>
        <w:t xml:space="preserve"> </w:t>
      </w:r>
      <w:r>
        <w:t>CRPD.</w:t>
      </w:r>
      <w:r>
        <w:rPr>
          <w:position w:val="5"/>
          <w:sz w:val="14"/>
        </w:rPr>
        <w:t>49</w:t>
      </w:r>
      <w:r>
        <w:rPr>
          <w:spacing w:val="13"/>
          <w:position w:val="5"/>
          <w:sz w:val="14"/>
        </w:rPr>
        <w:t xml:space="preserve"> </w:t>
      </w:r>
      <w:r>
        <w:t>This principle specifically points out that States have an obligation to ensure that persons with disabilities can participate as jurors.</w:t>
      </w:r>
      <w:r>
        <w:rPr>
          <w:position w:val="5"/>
          <w:sz w:val="14"/>
        </w:rPr>
        <w:t xml:space="preserve">50 </w:t>
      </w:r>
      <w:r>
        <w:t>The guidelines accompanying this principle outline specific steps that the State and other authorities, such as ‘judicial councils and other judicial governing bodies’ may take in this regard,</w:t>
      </w:r>
      <w:r>
        <w:rPr>
          <w:spacing w:val="-3"/>
        </w:rPr>
        <w:t xml:space="preserve"> </w:t>
      </w:r>
      <w:r>
        <w:t>including:</w:t>
      </w:r>
    </w:p>
    <w:p w14:paraId="56D110CC" w14:textId="77777777" w:rsidR="00644F8E" w:rsidRDefault="00644F8E">
      <w:pPr>
        <w:pStyle w:val="BodyText"/>
        <w:spacing w:before="9"/>
        <w:rPr>
          <w:sz w:val="24"/>
        </w:rPr>
      </w:pPr>
    </w:p>
    <w:p w14:paraId="2D7E4F95" w14:textId="77777777" w:rsidR="00644F8E" w:rsidRDefault="004C5A39">
      <w:pPr>
        <w:pStyle w:val="ListParagraph"/>
        <w:numPr>
          <w:ilvl w:val="0"/>
          <w:numId w:val="2"/>
        </w:numPr>
        <w:tabs>
          <w:tab w:val="left" w:pos="880"/>
        </w:tabs>
        <w:spacing w:line="280" w:lineRule="auto"/>
        <w:ind w:right="246"/>
        <w:rPr>
          <w:sz w:val="14"/>
        </w:rPr>
      </w:pPr>
      <w:r>
        <w:t>Removing all barriers, including legislation, that prevent persons with disabilities from serving as</w:t>
      </w:r>
      <w:r>
        <w:rPr>
          <w:spacing w:val="-1"/>
        </w:rPr>
        <w:t xml:space="preserve"> </w:t>
      </w:r>
      <w:r>
        <w:t>jurors;</w:t>
      </w:r>
      <w:r>
        <w:rPr>
          <w:position w:val="5"/>
          <w:sz w:val="14"/>
        </w:rPr>
        <w:t>51</w:t>
      </w:r>
    </w:p>
    <w:p w14:paraId="61BFC910" w14:textId="77777777" w:rsidR="00644F8E" w:rsidRDefault="00644F8E">
      <w:pPr>
        <w:pStyle w:val="BodyText"/>
        <w:spacing w:before="6"/>
        <w:rPr>
          <w:sz w:val="24"/>
        </w:rPr>
      </w:pPr>
    </w:p>
    <w:p w14:paraId="15916506" w14:textId="77777777" w:rsidR="00644F8E" w:rsidRDefault="004C5A39">
      <w:pPr>
        <w:pStyle w:val="ListParagraph"/>
        <w:numPr>
          <w:ilvl w:val="0"/>
          <w:numId w:val="2"/>
        </w:numPr>
        <w:tabs>
          <w:tab w:val="left" w:pos="880"/>
        </w:tabs>
        <w:spacing w:line="278" w:lineRule="auto"/>
        <w:ind w:right="248"/>
        <w:rPr>
          <w:sz w:val="14"/>
        </w:rPr>
      </w:pPr>
      <w:r>
        <w:t>Ensure that persons with disability can participate on an equal basis in the jury system by ensuring the provision of ‘all necessary support, reasonable accommodations and procedural accommodations’;</w:t>
      </w:r>
      <w:r>
        <w:rPr>
          <w:position w:val="5"/>
          <w:sz w:val="14"/>
        </w:rPr>
        <w:t>52</w:t>
      </w:r>
    </w:p>
    <w:p w14:paraId="05DD547A" w14:textId="77777777" w:rsidR="00644F8E" w:rsidRDefault="00644F8E">
      <w:pPr>
        <w:pStyle w:val="BodyText"/>
        <w:spacing w:before="8"/>
        <w:rPr>
          <w:sz w:val="24"/>
        </w:rPr>
      </w:pPr>
    </w:p>
    <w:p w14:paraId="16FE6FC4" w14:textId="77777777" w:rsidR="00644F8E" w:rsidRDefault="004C5A39">
      <w:pPr>
        <w:pStyle w:val="ListParagraph"/>
        <w:numPr>
          <w:ilvl w:val="0"/>
          <w:numId w:val="2"/>
        </w:numPr>
        <w:tabs>
          <w:tab w:val="left" w:pos="880"/>
        </w:tabs>
        <w:spacing w:line="280" w:lineRule="auto"/>
        <w:ind w:right="248"/>
        <w:rPr>
          <w:sz w:val="14"/>
        </w:rPr>
      </w:pPr>
      <w:r>
        <w:t>Strengthen reform strategies by collecting disaggregated data on persons with disabilities and participation in the justice</w:t>
      </w:r>
      <w:r>
        <w:rPr>
          <w:spacing w:val="-5"/>
        </w:rPr>
        <w:t xml:space="preserve"> </w:t>
      </w:r>
      <w:r>
        <w:t>system.</w:t>
      </w:r>
      <w:r>
        <w:rPr>
          <w:position w:val="5"/>
          <w:sz w:val="14"/>
        </w:rPr>
        <w:t>53</w:t>
      </w:r>
    </w:p>
    <w:p w14:paraId="3A126275" w14:textId="77777777" w:rsidR="00644F8E" w:rsidRDefault="00644F8E">
      <w:pPr>
        <w:pStyle w:val="BodyText"/>
        <w:spacing w:before="5"/>
        <w:rPr>
          <w:sz w:val="33"/>
        </w:rPr>
      </w:pPr>
    </w:p>
    <w:p w14:paraId="6E57FB71" w14:textId="77777777" w:rsidR="00644F8E" w:rsidRDefault="004C5A39">
      <w:pPr>
        <w:pStyle w:val="Heading1"/>
        <w:numPr>
          <w:ilvl w:val="0"/>
          <w:numId w:val="4"/>
        </w:numPr>
        <w:tabs>
          <w:tab w:val="left" w:pos="490"/>
        </w:tabs>
        <w:ind w:left="489" w:hanging="264"/>
        <w:jc w:val="both"/>
      </w:pPr>
      <w:r>
        <w:t>Charter of Human Rights and Responsibilities Act 2006</w:t>
      </w:r>
      <w:r>
        <w:rPr>
          <w:spacing w:val="-6"/>
        </w:rPr>
        <w:t xml:space="preserve"> </w:t>
      </w:r>
      <w:r>
        <w:t>(Vic)</w:t>
      </w:r>
    </w:p>
    <w:p w14:paraId="40560F31" w14:textId="77777777" w:rsidR="00644F8E" w:rsidRDefault="004C5A39">
      <w:pPr>
        <w:pStyle w:val="BodyText"/>
        <w:spacing w:before="167" w:line="276" w:lineRule="auto"/>
        <w:ind w:left="160" w:right="248"/>
        <w:jc w:val="both"/>
      </w:pPr>
      <w:r>
        <w:t xml:space="preserve">The </w:t>
      </w:r>
      <w:r>
        <w:rPr>
          <w:i/>
        </w:rPr>
        <w:t xml:space="preserve">Juries Act 2000 </w:t>
      </w:r>
      <w:r>
        <w:t>(Vic) provides that a person is ineligible to serve as a juror if the person has ‘a physical disability that renders the person incapable of performing the duties of jury service’ (sch 2 cl (3) (f)).</w:t>
      </w:r>
    </w:p>
    <w:p w14:paraId="4091AF6E" w14:textId="77777777" w:rsidR="00644F8E" w:rsidRDefault="00644F8E">
      <w:pPr>
        <w:pStyle w:val="BodyText"/>
        <w:spacing w:before="1"/>
        <w:rPr>
          <w:sz w:val="25"/>
        </w:rPr>
      </w:pPr>
    </w:p>
    <w:p w14:paraId="3003E6A1" w14:textId="77777777" w:rsidR="00644F8E" w:rsidRDefault="004C5A39">
      <w:pPr>
        <w:pStyle w:val="BodyText"/>
        <w:spacing w:line="276" w:lineRule="auto"/>
        <w:ind w:left="160" w:right="246"/>
        <w:jc w:val="both"/>
      </w:pPr>
      <w:r>
        <w:t>The provision does not exclude all persons with physical disability. It only excludes persons whose physical disability renders them incapable of performing the duties of jury service.</w:t>
      </w:r>
    </w:p>
    <w:p w14:paraId="20B375E6" w14:textId="77777777" w:rsidR="00644F8E" w:rsidRDefault="00644F8E">
      <w:pPr>
        <w:pStyle w:val="BodyText"/>
        <w:spacing w:before="7"/>
        <w:rPr>
          <w:sz w:val="25"/>
        </w:rPr>
      </w:pPr>
    </w:p>
    <w:p w14:paraId="1FBEB001" w14:textId="77777777" w:rsidR="00644F8E" w:rsidRDefault="004C5A39">
      <w:pPr>
        <w:pStyle w:val="BodyText"/>
        <w:spacing w:line="276" w:lineRule="auto"/>
        <w:ind w:left="160" w:right="248"/>
        <w:jc w:val="both"/>
      </w:pPr>
      <w:r>
        <w:t>Whether</w:t>
      </w:r>
      <w:r>
        <w:rPr>
          <w:spacing w:val="-8"/>
        </w:rPr>
        <w:t xml:space="preserve"> </w:t>
      </w:r>
      <w:r>
        <w:t>a</w:t>
      </w:r>
      <w:r>
        <w:rPr>
          <w:spacing w:val="-7"/>
        </w:rPr>
        <w:t xml:space="preserve"> </w:t>
      </w:r>
      <w:r>
        <w:t>person</w:t>
      </w:r>
      <w:r>
        <w:rPr>
          <w:spacing w:val="-7"/>
        </w:rPr>
        <w:t xml:space="preserve"> </w:t>
      </w:r>
      <w:r>
        <w:t>has</w:t>
      </w:r>
      <w:r>
        <w:rPr>
          <w:spacing w:val="-7"/>
        </w:rPr>
        <w:t xml:space="preserve"> </w:t>
      </w:r>
      <w:r>
        <w:t>a</w:t>
      </w:r>
      <w:r>
        <w:rPr>
          <w:spacing w:val="-8"/>
        </w:rPr>
        <w:t xml:space="preserve"> </w:t>
      </w:r>
      <w:r>
        <w:t>physical</w:t>
      </w:r>
      <w:r>
        <w:rPr>
          <w:spacing w:val="-7"/>
        </w:rPr>
        <w:t xml:space="preserve"> </w:t>
      </w:r>
      <w:r>
        <w:t>disability</w:t>
      </w:r>
      <w:r>
        <w:rPr>
          <w:spacing w:val="-7"/>
        </w:rPr>
        <w:t xml:space="preserve"> </w:t>
      </w:r>
      <w:r>
        <w:t>that</w:t>
      </w:r>
      <w:r>
        <w:rPr>
          <w:spacing w:val="-7"/>
        </w:rPr>
        <w:t xml:space="preserve"> </w:t>
      </w:r>
      <w:r>
        <w:t>has</w:t>
      </w:r>
      <w:r>
        <w:rPr>
          <w:spacing w:val="-7"/>
        </w:rPr>
        <w:t xml:space="preserve"> </w:t>
      </w:r>
      <w:r>
        <w:t>that</w:t>
      </w:r>
      <w:r>
        <w:rPr>
          <w:spacing w:val="-8"/>
        </w:rPr>
        <w:t xml:space="preserve"> </w:t>
      </w:r>
      <w:r>
        <w:t>effect</w:t>
      </w:r>
      <w:r>
        <w:rPr>
          <w:spacing w:val="-7"/>
        </w:rPr>
        <w:t xml:space="preserve"> </w:t>
      </w:r>
      <w:r>
        <w:t>will</w:t>
      </w:r>
      <w:r>
        <w:rPr>
          <w:spacing w:val="-7"/>
        </w:rPr>
        <w:t xml:space="preserve"> </w:t>
      </w:r>
      <w:r>
        <w:t>very</w:t>
      </w:r>
      <w:r>
        <w:rPr>
          <w:spacing w:val="-7"/>
        </w:rPr>
        <w:t xml:space="preserve"> </w:t>
      </w:r>
      <w:r>
        <w:t>often</w:t>
      </w:r>
      <w:r>
        <w:rPr>
          <w:spacing w:val="-8"/>
        </w:rPr>
        <w:t xml:space="preserve"> </w:t>
      </w:r>
      <w:r>
        <w:t>depend</w:t>
      </w:r>
      <w:r>
        <w:rPr>
          <w:spacing w:val="-7"/>
        </w:rPr>
        <w:t xml:space="preserve"> </w:t>
      </w:r>
      <w:r>
        <w:t>upon</w:t>
      </w:r>
      <w:r>
        <w:rPr>
          <w:spacing w:val="-8"/>
        </w:rPr>
        <w:t xml:space="preserve"> </w:t>
      </w:r>
      <w:r>
        <w:t>factors</w:t>
      </w:r>
      <w:r>
        <w:rPr>
          <w:spacing w:val="-7"/>
        </w:rPr>
        <w:t xml:space="preserve"> </w:t>
      </w:r>
      <w:r>
        <w:t>that are exogenous to the person, including the design of the court and the conduct of the hearing as regards jurors and the supports (if any) that are made available to the</w:t>
      </w:r>
      <w:r>
        <w:rPr>
          <w:spacing w:val="-22"/>
        </w:rPr>
        <w:t xml:space="preserve"> </w:t>
      </w:r>
      <w:r>
        <w:t>person.</w:t>
      </w:r>
    </w:p>
    <w:p w14:paraId="7172D9B9" w14:textId="77777777" w:rsidR="00644F8E" w:rsidRDefault="00644F8E">
      <w:pPr>
        <w:pStyle w:val="BodyText"/>
        <w:spacing w:before="1"/>
        <w:rPr>
          <w:sz w:val="25"/>
        </w:rPr>
      </w:pPr>
    </w:p>
    <w:p w14:paraId="5E17735C" w14:textId="77777777" w:rsidR="00644F8E" w:rsidRDefault="004C5A39">
      <w:pPr>
        <w:pStyle w:val="BodyText"/>
        <w:spacing w:line="276" w:lineRule="auto"/>
        <w:ind w:left="160" w:right="248"/>
        <w:jc w:val="both"/>
      </w:pPr>
      <w:r>
        <w:t xml:space="preserve">The </w:t>
      </w:r>
      <w:r>
        <w:rPr>
          <w:i/>
        </w:rPr>
        <w:t xml:space="preserve">Juries Act </w:t>
      </w:r>
      <w:r>
        <w:t xml:space="preserve">does not impose upon the Juries Commissioner an obligation to provide support to physically disabled jurors. But the Juries Commissioner, who is constituted as an employee under pt 3 of the </w:t>
      </w:r>
      <w:r>
        <w:rPr>
          <w:i/>
        </w:rPr>
        <w:t xml:space="preserve">Public Administration Act 2004 </w:t>
      </w:r>
      <w:r>
        <w:t xml:space="preserve">(Vic) (see s 60(a) of the </w:t>
      </w:r>
      <w:r>
        <w:rPr>
          <w:i/>
        </w:rPr>
        <w:t>Juries Act</w:t>
      </w:r>
      <w:r>
        <w:t>) is a public authority within</w:t>
      </w:r>
      <w:r>
        <w:rPr>
          <w:spacing w:val="43"/>
        </w:rPr>
        <w:t xml:space="preserve"> </w:t>
      </w:r>
      <w:r>
        <w:t>s</w:t>
      </w:r>
    </w:p>
    <w:p w14:paraId="44B172A7" w14:textId="77777777" w:rsidR="00644F8E" w:rsidRDefault="00644F8E">
      <w:pPr>
        <w:pStyle w:val="BodyText"/>
        <w:rPr>
          <w:sz w:val="20"/>
        </w:rPr>
      </w:pPr>
    </w:p>
    <w:p w14:paraId="66884F86" w14:textId="77777777" w:rsidR="00644F8E" w:rsidRDefault="00583B29">
      <w:pPr>
        <w:pStyle w:val="BodyText"/>
        <w:spacing w:before="4"/>
        <w:rPr>
          <w:sz w:val="14"/>
        </w:rPr>
      </w:pPr>
      <w:r>
        <w:pict w14:anchorId="5F9B89CF">
          <v:line id="_x0000_s2051" style="position:absolute;z-index:-251656704;mso-wrap-distance-left:0;mso-wrap-distance-right:0;mso-position-horizontal-relative:page" from="1in,10.55pt" to="3in,10.55pt" strokeweight=".48pt">
            <w10:wrap type="topAndBottom" anchorx="page"/>
          </v:line>
        </w:pict>
      </w:r>
    </w:p>
    <w:p w14:paraId="165FC63D" w14:textId="77777777" w:rsidR="00644F8E" w:rsidRDefault="004C5A39">
      <w:pPr>
        <w:tabs>
          <w:tab w:val="left" w:pos="726"/>
        </w:tabs>
        <w:spacing w:before="62"/>
        <w:ind w:left="160"/>
        <w:rPr>
          <w:sz w:val="20"/>
        </w:rPr>
      </w:pPr>
      <w:r>
        <w:rPr>
          <w:position w:val="8"/>
          <w:sz w:val="12"/>
        </w:rPr>
        <w:t>47</w:t>
      </w:r>
      <w:r>
        <w:rPr>
          <w:position w:val="8"/>
          <w:sz w:val="12"/>
        </w:rPr>
        <w:tab/>
      </w:r>
      <w:r>
        <w:rPr>
          <w:sz w:val="20"/>
        </w:rPr>
        <w:t>Ibid</w:t>
      </w:r>
      <w:r>
        <w:rPr>
          <w:spacing w:val="-1"/>
          <w:sz w:val="20"/>
        </w:rPr>
        <w:t xml:space="preserve"> </w:t>
      </w:r>
      <w:r>
        <w:rPr>
          <w:sz w:val="20"/>
        </w:rPr>
        <w:t>2.</w:t>
      </w:r>
    </w:p>
    <w:p w14:paraId="7344BD9E" w14:textId="77777777" w:rsidR="00644F8E" w:rsidRDefault="004C5A39">
      <w:pPr>
        <w:tabs>
          <w:tab w:val="left" w:pos="726"/>
        </w:tabs>
        <w:spacing w:before="89"/>
        <w:ind w:left="160"/>
        <w:rPr>
          <w:sz w:val="20"/>
        </w:rPr>
      </w:pPr>
      <w:r>
        <w:rPr>
          <w:position w:val="8"/>
          <w:sz w:val="12"/>
        </w:rPr>
        <w:t>48</w:t>
      </w:r>
      <w:r>
        <w:rPr>
          <w:position w:val="8"/>
          <w:sz w:val="12"/>
        </w:rPr>
        <w:tab/>
      </w:r>
      <w:r>
        <w:rPr>
          <w:sz w:val="20"/>
        </w:rPr>
        <w:t>Ibid.</w:t>
      </w:r>
    </w:p>
    <w:p w14:paraId="2F2B3DBA" w14:textId="77777777" w:rsidR="00644F8E" w:rsidRDefault="004C5A39">
      <w:pPr>
        <w:tabs>
          <w:tab w:val="left" w:pos="726"/>
        </w:tabs>
        <w:spacing w:before="89"/>
        <w:ind w:left="160"/>
        <w:rPr>
          <w:sz w:val="20"/>
        </w:rPr>
      </w:pPr>
      <w:r>
        <w:rPr>
          <w:position w:val="8"/>
          <w:sz w:val="12"/>
        </w:rPr>
        <w:t>49</w:t>
      </w:r>
      <w:r>
        <w:rPr>
          <w:position w:val="8"/>
          <w:sz w:val="12"/>
        </w:rPr>
        <w:tab/>
      </w:r>
      <w:r>
        <w:rPr>
          <w:sz w:val="20"/>
        </w:rPr>
        <w:t>Ibid 22 principle</w:t>
      </w:r>
      <w:r>
        <w:rPr>
          <w:spacing w:val="-4"/>
          <w:sz w:val="20"/>
        </w:rPr>
        <w:t xml:space="preserve"> </w:t>
      </w:r>
      <w:r>
        <w:rPr>
          <w:sz w:val="20"/>
        </w:rPr>
        <w:t>7.</w:t>
      </w:r>
    </w:p>
    <w:p w14:paraId="28EBCEA1" w14:textId="77777777" w:rsidR="00644F8E" w:rsidRDefault="004C5A39">
      <w:pPr>
        <w:tabs>
          <w:tab w:val="left" w:pos="726"/>
        </w:tabs>
        <w:spacing w:before="93"/>
        <w:ind w:left="160"/>
        <w:rPr>
          <w:sz w:val="20"/>
        </w:rPr>
      </w:pPr>
      <w:r>
        <w:rPr>
          <w:position w:val="8"/>
          <w:sz w:val="12"/>
        </w:rPr>
        <w:t>50</w:t>
      </w:r>
      <w:r>
        <w:rPr>
          <w:position w:val="8"/>
          <w:sz w:val="12"/>
        </w:rPr>
        <w:tab/>
      </w:r>
      <w:r>
        <w:rPr>
          <w:sz w:val="20"/>
        </w:rPr>
        <w:t>Ibid principle</w:t>
      </w:r>
      <w:r>
        <w:rPr>
          <w:spacing w:val="-3"/>
          <w:sz w:val="20"/>
        </w:rPr>
        <w:t xml:space="preserve"> </w:t>
      </w:r>
      <w:r>
        <w:rPr>
          <w:sz w:val="20"/>
        </w:rPr>
        <w:t>7.1.</w:t>
      </w:r>
    </w:p>
    <w:p w14:paraId="7962C9F5" w14:textId="77777777" w:rsidR="00644F8E" w:rsidRDefault="004C5A39">
      <w:pPr>
        <w:tabs>
          <w:tab w:val="left" w:pos="726"/>
        </w:tabs>
        <w:spacing w:before="89"/>
        <w:ind w:left="160"/>
        <w:rPr>
          <w:sz w:val="20"/>
        </w:rPr>
      </w:pPr>
      <w:r>
        <w:rPr>
          <w:position w:val="8"/>
          <w:sz w:val="12"/>
        </w:rPr>
        <w:t>51</w:t>
      </w:r>
      <w:r>
        <w:rPr>
          <w:position w:val="8"/>
          <w:sz w:val="12"/>
        </w:rPr>
        <w:tab/>
      </w:r>
      <w:r>
        <w:rPr>
          <w:sz w:val="20"/>
        </w:rPr>
        <w:t>Ibid principle</w:t>
      </w:r>
      <w:r>
        <w:rPr>
          <w:spacing w:val="-8"/>
          <w:sz w:val="20"/>
        </w:rPr>
        <w:t xml:space="preserve"> </w:t>
      </w:r>
      <w:r>
        <w:rPr>
          <w:sz w:val="20"/>
        </w:rPr>
        <w:t>7.2(b).</w:t>
      </w:r>
    </w:p>
    <w:p w14:paraId="5DEAA32E" w14:textId="77777777" w:rsidR="00644F8E" w:rsidRDefault="004C5A39">
      <w:pPr>
        <w:tabs>
          <w:tab w:val="left" w:pos="726"/>
        </w:tabs>
        <w:spacing w:before="89"/>
        <w:ind w:left="160"/>
        <w:rPr>
          <w:sz w:val="20"/>
        </w:rPr>
      </w:pPr>
      <w:r>
        <w:rPr>
          <w:position w:val="8"/>
          <w:sz w:val="12"/>
        </w:rPr>
        <w:t>52</w:t>
      </w:r>
      <w:r>
        <w:rPr>
          <w:position w:val="8"/>
          <w:sz w:val="12"/>
        </w:rPr>
        <w:tab/>
      </w:r>
      <w:r>
        <w:rPr>
          <w:sz w:val="20"/>
        </w:rPr>
        <w:t>Ibid principle</w:t>
      </w:r>
      <w:r>
        <w:rPr>
          <w:spacing w:val="-9"/>
          <w:sz w:val="20"/>
        </w:rPr>
        <w:t xml:space="preserve"> </w:t>
      </w:r>
      <w:r>
        <w:rPr>
          <w:sz w:val="20"/>
        </w:rPr>
        <w:t>7.2(c).</w:t>
      </w:r>
    </w:p>
    <w:p w14:paraId="0D82FA33" w14:textId="77777777" w:rsidR="00644F8E" w:rsidRDefault="004C5A39">
      <w:pPr>
        <w:tabs>
          <w:tab w:val="left" w:pos="726"/>
        </w:tabs>
        <w:spacing w:before="94"/>
        <w:ind w:left="160"/>
        <w:rPr>
          <w:sz w:val="20"/>
        </w:rPr>
      </w:pPr>
      <w:r>
        <w:rPr>
          <w:position w:val="8"/>
          <w:sz w:val="12"/>
        </w:rPr>
        <w:t>53</w:t>
      </w:r>
      <w:r>
        <w:rPr>
          <w:position w:val="8"/>
          <w:sz w:val="12"/>
        </w:rPr>
        <w:tab/>
      </w:r>
      <w:r>
        <w:rPr>
          <w:sz w:val="20"/>
        </w:rPr>
        <w:t>Ibid principle</w:t>
      </w:r>
      <w:r>
        <w:rPr>
          <w:spacing w:val="-8"/>
          <w:sz w:val="20"/>
        </w:rPr>
        <w:t xml:space="preserve"> </w:t>
      </w:r>
      <w:r>
        <w:rPr>
          <w:sz w:val="20"/>
        </w:rPr>
        <w:t>7.2(e).</w:t>
      </w:r>
    </w:p>
    <w:p w14:paraId="74C52BE0" w14:textId="77777777" w:rsidR="00644F8E" w:rsidRDefault="00644F8E">
      <w:pPr>
        <w:rPr>
          <w:sz w:val="20"/>
        </w:rPr>
        <w:sectPr w:rsidR="00644F8E">
          <w:pgSz w:w="11900" w:h="16840"/>
          <w:pgMar w:top="1360" w:right="1180" w:bottom="1220" w:left="1280" w:header="0" w:footer="1029" w:gutter="0"/>
          <w:cols w:space="720"/>
        </w:sectPr>
      </w:pPr>
    </w:p>
    <w:p w14:paraId="4B3116CD" w14:textId="77777777" w:rsidR="00644F8E" w:rsidRDefault="004C5A39">
      <w:pPr>
        <w:pStyle w:val="BodyText"/>
        <w:spacing w:before="82" w:line="276" w:lineRule="auto"/>
        <w:ind w:left="160" w:right="245"/>
        <w:jc w:val="both"/>
      </w:pPr>
      <w:r>
        <w:lastRenderedPageBreak/>
        <w:t xml:space="preserve">4(1)(a) and (b) of the </w:t>
      </w:r>
      <w:r>
        <w:rPr>
          <w:i/>
        </w:rPr>
        <w:t xml:space="preserve">Charter of Human Rights and Responsibilities Act 2006 </w:t>
      </w:r>
      <w:r>
        <w:t>(Vic). Therefore, the Juries Commissioner is bound by s 38(1) of the Charter to act compatibly with human rights and to give proper consideration to human rights when making decisions. The right to equality before the law in s 8(3) of the Charter is directly relevant to the discharge of the functions of the Juries Commissioner in relation to physically disabled jurors. The qualification upon the obligations of the Juries Commissioner under s 38(1) which are to be found in s 38(2) of the Charter do not appear to be relevant.</w:t>
      </w:r>
    </w:p>
    <w:p w14:paraId="35449C00" w14:textId="77777777" w:rsidR="00644F8E" w:rsidRDefault="00644F8E">
      <w:pPr>
        <w:pStyle w:val="BodyText"/>
        <w:spacing w:before="3"/>
        <w:rPr>
          <w:sz w:val="25"/>
        </w:rPr>
      </w:pPr>
    </w:p>
    <w:p w14:paraId="24218A90" w14:textId="77777777" w:rsidR="00644F8E" w:rsidRDefault="004C5A39">
      <w:pPr>
        <w:pStyle w:val="BodyText"/>
        <w:spacing w:line="276" w:lineRule="auto"/>
        <w:ind w:left="160" w:right="245"/>
        <w:jc w:val="both"/>
      </w:pPr>
      <w:r>
        <w:t xml:space="preserve">A court is not a public authority under the Charter except when it is acting in an administrative capacity (s 4(1)(j)). But the Charter applies to courts ‘to the extent that they have functions’ under pt 2 and div 3 of pt 3 (s 6(2)(b)). The scope and meaning of these provisions is discussed in </w:t>
      </w:r>
      <w:r>
        <w:rPr>
          <w:i/>
        </w:rPr>
        <w:t xml:space="preserve">Matsoukatidou v Yarra Ranges Council </w:t>
      </w:r>
      <w:r>
        <w:t>(2017) 51 VR 624. 632-638 [28]-[46]. Again, the right to equality before</w:t>
      </w:r>
      <w:r>
        <w:rPr>
          <w:spacing w:val="-15"/>
        </w:rPr>
        <w:t xml:space="preserve"> </w:t>
      </w:r>
      <w:r>
        <w:t>the</w:t>
      </w:r>
      <w:r>
        <w:rPr>
          <w:spacing w:val="-14"/>
        </w:rPr>
        <w:t xml:space="preserve"> </w:t>
      </w:r>
      <w:r>
        <w:t>law</w:t>
      </w:r>
      <w:r>
        <w:rPr>
          <w:spacing w:val="-14"/>
        </w:rPr>
        <w:t xml:space="preserve"> </w:t>
      </w:r>
      <w:r>
        <w:t>is</w:t>
      </w:r>
      <w:r>
        <w:rPr>
          <w:spacing w:val="-14"/>
        </w:rPr>
        <w:t xml:space="preserve"> </w:t>
      </w:r>
      <w:r>
        <w:t>directly</w:t>
      </w:r>
      <w:r>
        <w:rPr>
          <w:spacing w:val="-14"/>
        </w:rPr>
        <w:t xml:space="preserve"> </w:t>
      </w:r>
      <w:r>
        <w:t>relevant</w:t>
      </w:r>
      <w:r>
        <w:rPr>
          <w:spacing w:val="-13"/>
        </w:rPr>
        <w:t xml:space="preserve"> </w:t>
      </w:r>
      <w:r>
        <w:t>to</w:t>
      </w:r>
      <w:r>
        <w:rPr>
          <w:spacing w:val="-14"/>
        </w:rPr>
        <w:t xml:space="preserve"> </w:t>
      </w:r>
      <w:r>
        <w:t>the</w:t>
      </w:r>
      <w:r>
        <w:rPr>
          <w:spacing w:val="-14"/>
        </w:rPr>
        <w:t xml:space="preserve"> </w:t>
      </w:r>
      <w:r>
        <w:t>function</w:t>
      </w:r>
      <w:r>
        <w:rPr>
          <w:spacing w:val="-14"/>
        </w:rPr>
        <w:t xml:space="preserve"> </w:t>
      </w:r>
      <w:r>
        <w:t>of</w:t>
      </w:r>
      <w:r>
        <w:rPr>
          <w:spacing w:val="-13"/>
        </w:rPr>
        <w:t xml:space="preserve"> </w:t>
      </w:r>
      <w:r>
        <w:t>the</w:t>
      </w:r>
      <w:r>
        <w:rPr>
          <w:spacing w:val="-14"/>
        </w:rPr>
        <w:t xml:space="preserve"> </w:t>
      </w:r>
      <w:r>
        <w:t>court</w:t>
      </w:r>
      <w:r>
        <w:rPr>
          <w:spacing w:val="-13"/>
        </w:rPr>
        <w:t xml:space="preserve"> </w:t>
      </w:r>
      <w:r>
        <w:t>in</w:t>
      </w:r>
      <w:r>
        <w:rPr>
          <w:spacing w:val="-14"/>
        </w:rPr>
        <w:t xml:space="preserve"> </w:t>
      </w:r>
      <w:r>
        <w:t>proceedings</w:t>
      </w:r>
      <w:r>
        <w:rPr>
          <w:spacing w:val="-14"/>
        </w:rPr>
        <w:t xml:space="preserve"> </w:t>
      </w:r>
      <w:r>
        <w:t>in</w:t>
      </w:r>
      <w:r>
        <w:rPr>
          <w:spacing w:val="-14"/>
        </w:rPr>
        <w:t xml:space="preserve"> </w:t>
      </w:r>
      <w:r>
        <w:t>which</w:t>
      </w:r>
      <w:r>
        <w:rPr>
          <w:spacing w:val="-14"/>
        </w:rPr>
        <w:t xml:space="preserve"> </w:t>
      </w:r>
      <w:r>
        <w:t>there</w:t>
      </w:r>
      <w:r>
        <w:rPr>
          <w:spacing w:val="-14"/>
        </w:rPr>
        <w:t xml:space="preserve"> </w:t>
      </w:r>
      <w:r>
        <w:t>are</w:t>
      </w:r>
      <w:r>
        <w:rPr>
          <w:spacing w:val="-13"/>
        </w:rPr>
        <w:t xml:space="preserve"> </w:t>
      </w:r>
      <w:r>
        <w:t>jurors.</w:t>
      </w:r>
    </w:p>
    <w:p w14:paraId="35CD72A1" w14:textId="77777777" w:rsidR="00644F8E" w:rsidRDefault="00644F8E">
      <w:pPr>
        <w:pStyle w:val="BodyText"/>
        <w:spacing w:before="5"/>
        <w:rPr>
          <w:sz w:val="25"/>
        </w:rPr>
      </w:pPr>
    </w:p>
    <w:p w14:paraId="25B36CCC" w14:textId="77777777" w:rsidR="00644F8E" w:rsidRDefault="004C5A39">
      <w:pPr>
        <w:pStyle w:val="BodyText"/>
        <w:spacing w:line="276" w:lineRule="auto"/>
        <w:ind w:left="160" w:right="249"/>
        <w:jc w:val="both"/>
      </w:pPr>
      <w:r>
        <w:t xml:space="preserve">The right to equality before the law in s 8(3) of the Charter has a connection with the definition of ‘discrimination’ in the </w:t>
      </w:r>
      <w:r>
        <w:rPr>
          <w:i/>
        </w:rPr>
        <w:t xml:space="preserve">Equal Opportunity Act 2010 </w:t>
      </w:r>
      <w:r>
        <w:t>(Vic) which is satisfied in relation to persons with physical disability.</w:t>
      </w:r>
    </w:p>
    <w:p w14:paraId="6F618D92" w14:textId="77777777" w:rsidR="00644F8E" w:rsidRDefault="00644F8E">
      <w:pPr>
        <w:pStyle w:val="BodyText"/>
        <w:spacing w:before="1"/>
        <w:rPr>
          <w:sz w:val="25"/>
        </w:rPr>
      </w:pPr>
    </w:p>
    <w:p w14:paraId="0C81147A" w14:textId="77777777" w:rsidR="00644F8E" w:rsidRDefault="004C5A39">
      <w:pPr>
        <w:pStyle w:val="BodyText"/>
        <w:spacing w:line="276" w:lineRule="auto"/>
        <w:ind w:left="160" w:right="245"/>
        <w:jc w:val="both"/>
      </w:pPr>
      <w:r>
        <w:t>The right to equality before the law in s 8(3) of the Charter has three elements, all of which appear to be salient in relation to how the Juries Commissioner and a court might act or make decisions in relation to potential jurors with a physical disability. The meaning of the right and the scope of these three</w:t>
      </w:r>
      <w:r>
        <w:rPr>
          <w:spacing w:val="-14"/>
        </w:rPr>
        <w:t xml:space="preserve"> </w:t>
      </w:r>
      <w:r>
        <w:t>elements</w:t>
      </w:r>
      <w:r>
        <w:rPr>
          <w:spacing w:val="-13"/>
        </w:rPr>
        <w:t xml:space="preserve"> </w:t>
      </w:r>
      <w:r>
        <w:t>is</w:t>
      </w:r>
      <w:r>
        <w:rPr>
          <w:spacing w:val="-13"/>
        </w:rPr>
        <w:t xml:space="preserve"> </w:t>
      </w:r>
      <w:r>
        <w:t>extensively</w:t>
      </w:r>
      <w:r>
        <w:rPr>
          <w:spacing w:val="-13"/>
        </w:rPr>
        <w:t xml:space="preserve"> </w:t>
      </w:r>
      <w:r>
        <w:t>discussed</w:t>
      </w:r>
      <w:r>
        <w:rPr>
          <w:spacing w:val="-14"/>
        </w:rPr>
        <w:t xml:space="preserve"> </w:t>
      </w:r>
      <w:r>
        <w:t>in</w:t>
      </w:r>
      <w:r>
        <w:rPr>
          <w:spacing w:val="-13"/>
        </w:rPr>
        <w:t xml:space="preserve"> </w:t>
      </w:r>
      <w:r>
        <w:rPr>
          <w:i/>
        </w:rPr>
        <w:t>Matsoukatidou</w:t>
      </w:r>
      <w:r>
        <w:rPr>
          <w:i/>
          <w:spacing w:val="-13"/>
        </w:rPr>
        <w:t xml:space="preserve"> </w:t>
      </w:r>
      <w:r>
        <w:t>(see</w:t>
      </w:r>
      <w:r>
        <w:rPr>
          <w:spacing w:val="-13"/>
        </w:rPr>
        <w:t xml:space="preserve"> </w:t>
      </w:r>
      <w:r>
        <w:t>especially</w:t>
      </w:r>
      <w:r>
        <w:rPr>
          <w:spacing w:val="-13"/>
        </w:rPr>
        <w:t xml:space="preserve"> </w:t>
      </w:r>
      <w:r>
        <w:t>638-44</w:t>
      </w:r>
      <w:r>
        <w:rPr>
          <w:spacing w:val="-14"/>
        </w:rPr>
        <w:t xml:space="preserve"> </w:t>
      </w:r>
      <w:r>
        <w:t>[47]-[61]).</w:t>
      </w:r>
      <w:r>
        <w:rPr>
          <w:spacing w:val="35"/>
        </w:rPr>
        <w:t xml:space="preserve"> </w:t>
      </w:r>
      <w:r>
        <w:t>The</w:t>
      </w:r>
      <w:r>
        <w:rPr>
          <w:spacing w:val="-13"/>
        </w:rPr>
        <w:t xml:space="preserve"> </w:t>
      </w:r>
      <w:r>
        <w:t>second and</w:t>
      </w:r>
      <w:r>
        <w:rPr>
          <w:spacing w:val="-17"/>
        </w:rPr>
        <w:t xml:space="preserve"> </w:t>
      </w:r>
      <w:r>
        <w:t>third</w:t>
      </w:r>
      <w:r>
        <w:rPr>
          <w:spacing w:val="-16"/>
        </w:rPr>
        <w:t xml:space="preserve"> </w:t>
      </w:r>
      <w:r>
        <w:t>elements</w:t>
      </w:r>
      <w:r>
        <w:rPr>
          <w:spacing w:val="-17"/>
        </w:rPr>
        <w:t xml:space="preserve"> </w:t>
      </w:r>
      <w:r>
        <w:t>involve</w:t>
      </w:r>
      <w:r>
        <w:rPr>
          <w:spacing w:val="-16"/>
        </w:rPr>
        <w:t xml:space="preserve"> </w:t>
      </w:r>
      <w:r>
        <w:t>a</w:t>
      </w:r>
      <w:r>
        <w:rPr>
          <w:spacing w:val="-17"/>
        </w:rPr>
        <w:t xml:space="preserve"> </w:t>
      </w:r>
      <w:r>
        <w:t>positive</w:t>
      </w:r>
      <w:r>
        <w:rPr>
          <w:spacing w:val="-16"/>
        </w:rPr>
        <w:t xml:space="preserve"> </w:t>
      </w:r>
      <w:r>
        <w:t>obligation</w:t>
      </w:r>
      <w:r>
        <w:rPr>
          <w:spacing w:val="-16"/>
        </w:rPr>
        <w:t xml:space="preserve"> </w:t>
      </w:r>
      <w:r>
        <w:t>‘to</w:t>
      </w:r>
      <w:r>
        <w:rPr>
          <w:spacing w:val="-17"/>
        </w:rPr>
        <w:t xml:space="preserve"> </w:t>
      </w:r>
      <w:r>
        <w:t>make</w:t>
      </w:r>
      <w:r>
        <w:rPr>
          <w:spacing w:val="-16"/>
        </w:rPr>
        <w:t xml:space="preserve"> </w:t>
      </w:r>
      <w:r>
        <w:t>reasonable</w:t>
      </w:r>
      <w:r>
        <w:rPr>
          <w:spacing w:val="-17"/>
        </w:rPr>
        <w:t xml:space="preserve"> </w:t>
      </w:r>
      <w:r>
        <w:t>adjustments</w:t>
      </w:r>
      <w:r>
        <w:rPr>
          <w:spacing w:val="-16"/>
        </w:rPr>
        <w:t xml:space="preserve"> </w:t>
      </w:r>
      <w:r>
        <w:t>and</w:t>
      </w:r>
      <w:r>
        <w:rPr>
          <w:spacing w:val="-17"/>
        </w:rPr>
        <w:t xml:space="preserve"> </w:t>
      </w:r>
      <w:r>
        <w:t>accommodations’ (643-4 [61]). This goes directly to the matters into which the Commission is</w:t>
      </w:r>
      <w:r>
        <w:rPr>
          <w:spacing w:val="-28"/>
        </w:rPr>
        <w:t xml:space="preserve"> </w:t>
      </w:r>
      <w:r>
        <w:t>inquiring.</w:t>
      </w:r>
    </w:p>
    <w:p w14:paraId="4EFB384D" w14:textId="77777777" w:rsidR="00644F8E" w:rsidRDefault="00644F8E">
      <w:pPr>
        <w:pStyle w:val="BodyText"/>
        <w:spacing w:before="4"/>
        <w:rPr>
          <w:sz w:val="25"/>
        </w:rPr>
      </w:pPr>
    </w:p>
    <w:p w14:paraId="16ABD3B7" w14:textId="77777777" w:rsidR="00644F8E" w:rsidRDefault="004C5A39">
      <w:pPr>
        <w:pStyle w:val="BodyText"/>
        <w:spacing w:line="276" w:lineRule="auto"/>
        <w:ind w:left="160" w:right="247"/>
        <w:jc w:val="both"/>
      </w:pPr>
      <w:r>
        <w:t>On</w:t>
      </w:r>
      <w:r>
        <w:rPr>
          <w:spacing w:val="-19"/>
        </w:rPr>
        <w:t xml:space="preserve"> </w:t>
      </w:r>
      <w:r>
        <w:t>the</w:t>
      </w:r>
      <w:r>
        <w:rPr>
          <w:spacing w:val="-18"/>
        </w:rPr>
        <w:t xml:space="preserve"> </w:t>
      </w:r>
      <w:r>
        <w:t>basis</w:t>
      </w:r>
      <w:r>
        <w:rPr>
          <w:spacing w:val="-18"/>
        </w:rPr>
        <w:t xml:space="preserve"> </w:t>
      </w:r>
      <w:r>
        <w:t>of</w:t>
      </w:r>
      <w:r>
        <w:rPr>
          <w:spacing w:val="-19"/>
        </w:rPr>
        <w:t xml:space="preserve"> </w:t>
      </w:r>
      <w:r>
        <w:t>this</w:t>
      </w:r>
      <w:r>
        <w:rPr>
          <w:spacing w:val="-18"/>
        </w:rPr>
        <w:t xml:space="preserve"> </w:t>
      </w:r>
      <w:r>
        <w:t>analysis,</w:t>
      </w:r>
      <w:r>
        <w:rPr>
          <w:spacing w:val="-18"/>
        </w:rPr>
        <w:t xml:space="preserve"> </w:t>
      </w:r>
      <w:r>
        <w:t>it</w:t>
      </w:r>
      <w:r>
        <w:rPr>
          <w:spacing w:val="-18"/>
        </w:rPr>
        <w:t xml:space="preserve"> </w:t>
      </w:r>
      <w:r>
        <w:t>is</w:t>
      </w:r>
      <w:r>
        <w:rPr>
          <w:spacing w:val="-19"/>
        </w:rPr>
        <w:t xml:space="preserve"> </w:t>
      </w:r>
      <w:r>
        <w:t>submitted</w:t>
      </w:r>
      <w:r>
        <w:rPr>
          <w:spacing w:val="-18"/>
        </w:rPr>
        <w:t xml:space="preserve"> </w:t>
      </w:r>
      <w:r>
        <w:t>that</w:t>
      </w:r>
      <w:r>
        <w:rPr>
          <w:spacing w:val="-18"/>
        </w:rPr>
        <w:t xml:space="preserve"> </w:t>
      </w:r>
      <w:r>
        <w:t>the</w:t>
      </w:r>
      <w:r>
        <w:rPr>
          <w:spacing w:val="-19"/>
        </w:rPr>
        <w:t xml:space="preserve"> </w:t>
      </w:r>
      <w:r>
        <w:t>provisions</w:t>
      </w:r>
      <w:r>
        <w:rPr>
          <w:spacing w:val="-18"/>
        </w:rPr>
        <w:t xml:space="preserve"> </w:t>
      </w:r>
      <w:r>
        <w:t>of</w:t>
      </w:r>
      <w:r>
        <w:rPr>
          <w:spacing w:val="-18"/>
        </w:rPr>
        <w:t xml:space="preserve"> </w:t>
      </w:r>
      <w:r>
        <w:t>the</w:t>
      </w:r>
      <w:r>
        <w:rPr>
          <w:spacing w:val="-18"/>
        </w:rPr>
        <w:t xml:space="preserve"> </w:t>
      </w:r>
      <w:r>
        <w:t>Charter</w:t>
      </w:r>
      <w:r>
        <w:rPr>
          <w:spacing w:val="-19"/>
        </w:rPr>
        <w:t xml:space="preserve"> </w:t>
      </w:r>
      <w:r>
        <w:t>provide</w:t>
      </w:r>
      <w:r>
        <w:rPr>
          <w:spacing w:val="-18"/>
        </w:rPr>
        <w:t xml:space="preserve"> </w:t>
      </w:r>
      <w:r>
        <w:t>powerful</w:t>
      </w:r>
      <w:r>
        <w:rPr>
          <w:spacing w:val="-17"/>
        </w:rPr>
        <w:t xml:space="preserve"> </w:t>
      </w:r>
      <w:r>
        <w:t>support for the Commission to recommend that potential jurors with physical disabilities are supported through</w:t>
      </w:r>
      <w:r>
        <w:rPr>
          <w:spacing w:val="-19"/>
        </w:rPr>
        <w:t xml:space="preserve"> </w:t>
      </w:r>
      <w:r>
        <w:t>reasonable</w:t>
      </w:r>
      <w:r>
        <w:rPr>
          <w:spacing w:val="-19"/>
        </w:rPr>
        <w:t xml:space="preserve"> </w:t>
      </w:r>
      <w:r>
        <w:t>adjustments</w:t>
      </w:r>
      <w:r>
        <w:rPr>
          <w:spacing w:val="-19"/>
        </w:rPr>
        <w:t xml:space="preserve"> </w:t>
      </w:r>
      <w:r>
        <w:t>and</w:t>
      </w:r>
      <w:r>
        <w:rPr>
          <w:spacing w:val="-19"/>
        </w:rPr>
        <w:t xml:space="preserve"> </w:t>
      </w:r>
      <w:r>
        <w:t>accommodations</w:t>
      </w:r>
      <w:r>
        <w:rPr>
          <w:spacing w:val="-19"/>
        </w:rPr>
        <w:t xml:space="preserve"> </w:t>
      </w:r>
      <w:r>
        <w:t>so</w:t>
      </w:r>
      <w:r>
        <w:rPr>
          <w:spacing w:val="-19"/>
        </w:rPr>
        <w:t xml:space="preserve"> </w:t>
      </w:r>
      <w:r>
        <w:t>that</w:t>
      </w:r>
      <w:r>
        <w:rPr>
          <w:spacing w:val="-18"/>
        </w:rPr>
        <w:t xml:space="preserve"> </w:t>
      </w:r>
      <w:r>
        <w:t>they</w:t>
      </w:r>
      <w:r>
        <w:rPr>
          <w:spacing w:val="-19"/>
        </w:rPr>
        <w:t xml:space="preserve"> </w:t>
      </w:r>
      <w:r>
        <w:t>are</w:t>
      </w:r>
      <w:r>
        <w:rPr>
          <w:spacing w:val="-19"/>
        </w:rPr>
        <w:t xml:space="preserve"> </w:t>
      </w:r>
      <w:r>
        <w:t>capable</w:t>
      </w:r>
      <w:r>
        <w:rPr>
          <w:spacing w:val="-19"/>
        </w:rPr>
        <w:t xml:space="preserve"> </w:t>
      </w:r>
      <w:r>
        <w:t>of</w:t>
      </w:r>
      <w:r>
        <w:rPr>
          <w:spacing w:val="-18"/>
        </w:rPr>
        <w:t xml:space="preserve"> </w:t>
      </w:r>
      <w:r>
        <w:t>performing</w:t>
      </w:r>
      <w:r>
        <w:rPr>
          <w:spacing w:val="-19"/>
        </w:rPr>
        <w:t xml:space="preserve"> </w:t>
      </w:r>
      <w:r>
        <w:t>the</w:t>
      </w:r>
      <w:r>
        <w:rPr>
          <w:spacing w:val="-19"/>
        </w:rPr>
        <w:t xml:space="preserve"> </w:t>
      </w:r>
      <w:r>
        <w:t>duties of</w:t>
      </w:r>
      <w:r>
        <w:rPr>
          <w:spacing w:val="-9"/>
        </w:rPr>
        <w:t xml:space="preserve"> </w:t>
      </w:r>
      <w:r>
        <w:t>jury</w:t>
      </w:r>
      <w:r>
        <w:rPr>
          <w:spacing w:val="-8"/>
        </w:rPr>
        <w:t xml:space="preserve"> </w:t>
      </w:r>
      <w:r>
        <w:t>service.</w:t>
      </w:r>
      <w:r>
        <w:rPr>
          <w:spacing w:val="44"/>
        </w:rPr>
        <w:t xml:space="preserve"> </w:t>
      </w:r>
      <w:r>
        <w:t>The</w:t>
      </w:r>
      <w:r>
        <w:rPr>
          <w:spacing w:val="-9"/>
        </w:rPr>
        <w:t xml:space="preserve"> </w:t>
      </w:r>
      <w:r>
        <w:t>Juries</w:t>
      </w:r>
      <w:r>
        <w:rPr>
          <w:spacing w:val="-9"/>
        </w:rPr>
        <w:t xml:space="preserve"> </w:t>
      </w:r>
      <w:r>
        <w:t>Commissioner</w:t>
      </w:r>
      <w:r>
        <w:rPr>
          <w:spacing w:val="-9"/>
        </w:rPr>
        <w:t xml:space="preserve"> </w:t>
      </w:r>
      <w:r>
        <w:t>and</w:t>
      </w:r>
      <w:r>
        <w:rPr>
          <w:spacing w:val="-9"/>
        </w:rPr>
        <w:t xml:space="preserve"> </w:t>
      </w:r>
      <w:r>
        <w:t>the</w:t>
      </w:r>
      <w:r>
        <w:rPr>
          <w:spacing w:val="-10"/>
        </w:rPr>
        <w:t xml:space="preserve"> </w:t>
      </w:r>
      <w:r>
        <w:t>courts</w:t>
      </w:r>
      <w:r>
        <w:rPr>
          <w:spacing w:val="-8"/>
        </w:rPr>
        <w:t xml:space="preserve"> </w:t>
      </w:r>
      <w:r>
        <w:t>already</w:t>
      </w:r>
      <w:r>
        <w:rPr>
          <w:spacing w:val="-8"/>
        </w:rPr>
        <w:t xml:space="preserve"> </w:t>
      </w:r>
      <w:r>
        <w:t>have</w:t>
      </w:r>
      <w:r>
        <w:rPr>
          <w:spacing w:val="-11"/>
        </w:rPr>
        <w:t xml:space="preserve"> </w:t>
      </w:r>
      <w:r>
        <w:t>clear</w:t>
      </w:r>
      <w:r>
        <w:rPr>
          <w:spacing w:val="-8"/>
        </w:rPr>
        <w:t xml:space="preserve"> </w:t>
      </w:r>
      <w:r>
        <w:t>legal</w:t>
      </w:r>
      <w:r>
        <w:rPr>
          <w:spacing w:val="-9"/>
        </w:rPr>
        <w:t xml:space="preserve"> </w:t>
      </w:r>
      <w:r>
        <w:t>obligations</w:t>
      </w:r>
      <w:r>
        <w:rPr>
          <w:spacing w:val="-8"/>
        </w:rPr>
        <w:t xml:space="preserve"> </w:t>
      </w:r>
      <w:r>
        <w:t>under</w:t>
      </w:r>
      <w:r>
        <w:rPr>
          <w:spacing w:val="-9"/>
        </w:rPr>
        <w:t xml:space="preserve"> </w:t>
      </w:r>
      <w:r>
        <w:t>the Charter to make such adjustments and accommodations so as to ensure that potential jurors with physical</w:t>
      </w:r>
      <w:r>
        <w:rPr>
          <w:spacing w:val="-11"/>
        </w:rPr>
        <w:t xml:space="preserve"> </w:t>
      </w:r>
      <w:r>
        <w:t>disabilities</w:t>
      </w:r>
      <w:r>
        <w:rPr>
          <w:spacing w:val="-11"/>
        </w:rPr>
        <w:t xml:space="preserve"> </w:t>
      </w:r>
      <w:r>
        <w:t>are</w:t>
      </w:r>
      <w:r>
        <w:rPr>
          <w:spacing w:val="-11"/>
        </w:rPr>
        <w:t xml:space="preserve"> </w:t>
      </w:r>
      <w:r>
        <w:t>equal</w:t>
      </w:r>
      <w:r>
        <w:rPr>
          <w:spacing w:val="-11"/>
        </w:rPr>
        <w:t xml:space="preserve"> </w:t>
      </w:r>
      <w:r>
        <w:t>before</w:t>
      </w:r>
      <w:r>
        <w:rPr>
          <w:spacing w:val="-11"/>
        </w:rPr>
        <w:t xml:space="preserve"> </w:t>
      </w:r>
      <w:r>
        <w:t>the</w:t>
      </w:r>
      <w:r>
        <w:rPr>
          <w:spacing w:val="-11"/>
        </w:rPr>
        <w:t xml:space="preserve"> </w:t>
      </w:r>
      <w:r>
        <w:t>law</w:t>
      </w:r>
      <w:r>
        <w:rPr>
          <w:spacing w:val="-11"/>
        </w:rPr>
        <w:t xml:space="preserve"> </w:t>
      </w:r>
      <w:r>
        <w:t>as</w:t>
      </w:r>
      <w:r>
        <w:rPr>
          <w:spacing w:val="-11"/>
        </w:rPr>
        <w:t xml:space="preserve"> </w:t>
      </w:r>
      <w:r>
        <w:t>explicated</w:t>
      </w:r>
      <w:r>
        <w:rPr>
          <w:spacing w:val="-11"/>
        </w:rPr>
        <w:t xml:space="preserve"> </w:t>
      </w:r>
      <w:r>
        <w:t>in</w:t>
      </w:r>
      <w:r>
        <w:rPr>
          <w:spacing w:val="-11"/>
        </w:rPr>
        <w:t xml:space="preserve"> </w:t>
      </w:r>
      <w:r>
        <w:rPr>
          <w:i/>
        </w:rPr>
        <w:t>Matsoukatidou</w:t>
      </w:r>
      <w:r>
        <w:t>.</w:t>
      </w:r>
      <w:r>
        <w:rPr>
          <w:spacing w:val="41"/>
        </w:rPr>
        <w:t xml:space="preserve"> </w:t>
      </w:r>
      <w:r>
        <w:t>Failing</w:t>
      </w:r>
      <w:r>
        <w:rPr>
          <w:spacing w:val="-11"/>
        </w:rPr>
        <w:t xml:space="preserve"> </w:t>
      </w:r>
      <w:r>
        <w:t>to</w:t>
      </w:r>
      <w:r>
        <w:rPr>
          <w:spacing w:val="-11"/>
        </w:rPr>
        <w:t xml:space="preserve"> </w:t>
      </w:r>
      <w:r>
        <w:t>make</w:t>
      </w:r>
      <w:r>
        <w:rPr>
          <w:spacing w:val="-11"/>
        </w:rPr>
        <w:t xml:space="preserve"> </w:t>
      </w:r>
      <w:r>
        <w:t>reasonable adjustments and accommodations is incompatible with those obligations. However, existing law and practice does not specify what kind of adjustments and accommodations may be reasonable and appropriate, nor ensure that the Juries Commissioner and the courts are funded to make them available. The Commissions analysis of these issues and recommendations will be vitally important in filling this fundamental deficiency in Victorian law and practice. Conversely, the Commission should ensure that its analysis and recommendations are both consistent with the Charter and do not unintentionally detract for the human rights obligations that it</w:t>
      </w:r>
      <w:r>
        <w:rPr>
          <w:spacing w:val="-15"/>
        </w:rPr>
        <w:t xml:space="preserve"> </w:t>
      </w:r>
      <w:r>
        <w:t>specifies.</w:t>
      </w:r>
    </w:p>
    <w:p w14:paraId="58E5E2FA" w14:textId="77777777" w:rsidR="00644F8E" w:rsidRDefault="00644F8E">
      <w:pPr>
        <w:spacing w:line="276" w:lineRule="auto"/>
        <w:jc w:val="both"/>
        <w:sectPr w:rsidR="00644F8E">
          <w:pgSz w:w="11900" w:h="16840"/>
          <w:pgMar w:top="1360" w:right="1180" w:bottom="1220" w:left="1280" w:header="0" w:footer="1029" w:gutter="0"/>
          <w:cols w:space="720"/>
        </w:sectPr>
      </w:pPr>
    </w:p>
    <w:p w14:paraId="06418650" w14:textId="77777777" w:rsidR="00644F8E" w:rsidRDefault="004C5A39">
      <w:pPr>
        <w:pStyle w:val="Heading1"/>
        <w:numPr>
          <w:ilvl w:val="0"/>
          <w:numId w:val="4"/>
        </w:numPr>
        <w:tabs>
          <w:tab w:val="left" w:pos="490"/>
        </w:tabs>
        <w:spacing w:before="77"/>
        <w:ind w:left="489" w:hanging="264"/>
        <w:jc w:val="left"/>
      </w:pPr>
      <w:bookmarkStart w:id="8" w:name="_TOC_250000"/>
      <w:r>
        <w:lastRenderedPageBreak/>
        <w:t>CONCLUSION AND</w:t>
      </w:r>
      <w:r>
        <w:rPr>
          <w:spacing w:val="-1"/>
        </w:rPr>
        <w:t xml:space="preserve"> </w:t>
      </w:r>
      <w:bookmarkEnd w:id="8"/>
      <w:r>
        <w:t>RECOMMENDATIONS</w:t>
      </w:r>
    </w:p>
    <w:p w14:paraId="1ACA5759" w14:textId="77777777" w:rsidR="00644F8E" w:rsidRDefault="004C5A39">
      <w:pPr>
        <w:pStyle w:val="BodyText"/>
        <w:spacing w:before="168" w:line="276" w:lineRule="auto"/>
        <w:ind w:left="160" w:right="247"/>
        <w:jc w:val="both"/>
      </w:pPr>
      <w:r>
        <w:t>Australia ratified the CRPD on 17 July 2008.</w:t>
      </w:r>
      <w:r>
        <w:rPr>
          <w:position w:val="5"/>
          <w:sz w:val="14"/>
        </w:rPr>
        <w:t xml:space="preserve">54 </w:t>
      </w:r>
      <w:r>
        <w:t>As its provisions make clear, ‘full and effective participation and inclusion in society’ is a key objective of the Convention.</w:t>
      </w:r>
      <w:r>
        <w:rPr>
          <w:position w:val="5"/>
          <w:sz w:val="14"/>
        </w:rPr>
        <w:t xml:space="preserve">55 </w:t>
      </w:r>
      <w:r>
        <w:t>The issue of inclusive juries</w:t>
      </w:r>
      <w:r>
        <w:rPr>
          <w:spacing w:val="-14"/>
        </w:rPr>
        <w:t xml:space="preserve"> </w:t>
      </w:r>
      <w:r>
        <w:t>goes</w:t>
      </w:r>
      <w:r>
        <w:rPr>
          <w:spacing w:val="-13"/>
        </w:rPr>
        <w:t xml:space="preserve"> </w:t>
      </w:r>
      <w:r>
        <w:t>to</w:t>
      </w:r>
      <w:r>
        <w:rPr>
          <w:spacing w:val="-14"/>
        </w:rPr>
        <w:t xml:space="preserve"> </w:t>
      </w:r>
      <w:r>
        <w:t>the</w:t>
      </w:r>
      <w:r>
        <w:rPr>
          <w:spacing w:val="-13"/>
        </w:rPr>
        <w:t xml:space="preserve"> </w:t>
      </w:r>
      <w:r>
        <w:t>heart</w:t>
      </w:r>
      <w:r>
        <w:rPr>
          <w:spacing w:val="-14"/>
        </w:rPr>
        <w:t xml:space="preserve"> </w:t>
      </w:r>
      <w:r>
        <w:t>of</w:t>
      </w:r>
      <w:r>
        <w:rPr>
          <w:spacing w:val="-12"/>
        </w:rPr>
        <w:t xml:space="preserve"> </w:t>
      </w:r>
      <w:r>
        <w:t>what</w:t>
      </w:r>
      <w:r>
        <w:rPr>
          <w:spacing w:val="-14"/>
        </w:rPr>
        <w:t xml:space="preserve"> </w:t>
      </w:r>
      <w:r>
        <w:t>this</w:t>
      </w:r>
      <w:r>
        <w:rPr>
          <w:spacing w:val="-13"/>
        </w:rPr>
        <w:t xml:space="preserve"> </w:t>
      </w:r>
      <w:r>
        <w:t>instrument</w:t>
      </w:r>
      <w:r>
        <w:rPr>
          <w:spacing w:val="-13"/>
        </w:rPr>
        <w:t xml:space="preserve"> </w:t>
      </w:r>
      <w:r>
        <w:t>stands</w:t>
      </w:r>
      <w:r>
        <w:rPr>
          <w:spacing w:val="-14"/>
        </w:rPr>
        <w:t xml:space="preserve"> </w:t>
      </w:r>
      <w:r>
        <w:t>for,</w:t>
      </w:r>
      <w:r>
        <w:rPr>
          <w:spacing w:val="-13"/>
        </w:rPr>
        <w:t xml:space="preserve"> </w:t>
      </w:r>
      <w:r>
        <w:t>including</w:t>
      </w:r>
      <w:r>
        <w:rPr>
          <w:spacing w:val="-14"/>
        </w:rPr>
        <w:t xml:space="preserve"> </w:t>
      </w:r>
      <w:r>
        <w:t>the</w:t>
      </w:r>
      <w:r>
        <w:rPr>
          <w:spacing w:val="-13"/>
        </w:rPr>
        <w:t xml:space="preserve"> </w:t>
      </w:r>
      <w:r>
        <w:t>fundamental</w:t>
      </w:r>
      <w:r>
        <w:rPr>
          <w:spacing w:val="-14"/>
        </w:rPr>
        <w:t xml:space="preserve"> </w:t>
      </w:r>
      <w:r>
        <w:t>values</w:t>
      </w:r>
      <w:r>
        <w:rPr>
          <w:spacing w:val="-13"/>
        </w:rPr>
        <w:t xml:space="preserve"> </w:t>
      </w:r>
      <w:r>
        <w:t>of</w:t>
      </w:r>
      <w:r>
        <w:rPr>
          <w:spacing w:val="-13"/>
        </w:rPr>
        <w:t xml:space="preserve"> </w:t>
      </w:r>
      <w:r>
        <w:t>equality, dignity and</w:t>
      </w:r>
      <w:r>
        <w:rPr>
          <w:spacing w:val="-3"/>
        </w:rPr>
        <w:t xml:space="preserve"> </w:t>
      </w:r>
      <w:r>
        <w:t>liberty.</w:t>
      </w:r>
    </w:p>
    <w:p w14:paraId="5F85B238" w14:textId="77777777" w:rsidR="00644F8E" w:rsidRDefault="00644F8E">
      <w:pPr>
        <w:pStyle w:val="BodyText"/>
        <w:rPr>
          <w:sz w:val="25"/>
        </w:rPr>
      </w:pPr>
    </w:p>
    <w:p w14:paraId="2712F3B9" w14:textId="77777777" w:rsidR="00644F8E" w:rsidRDefault="004C5A39">
      <w:pPr>
        <w:pStyle w:val="BodyText"/>
        <w:spacing w:line="276" w:lineRule="auto"/>
        <w:ind w:left="160" w:right="244"/>
        <w:jc w:val="both"/>
      </w:pPr>
      <w:r>
        <w:t>As recently as 2019, the CRPD Committee raised its concerns over the failure of some Australian jurisdictions</w:t>
      </w:r>
      <w:r>
        <w:rPr>
          <w:spacing w:val="-18"/>
        </w:rPr>
        <w:t xml:space="preserve"> </w:t>
      </w:r>
      <w:r>
        <w:t>to</w:t>
      </w:r>
      <w:r>
        <w:rPr>
          <w:spacing w:val="-18"/>
        </w:rPr>
        <w:t xml:space="preserve"> </w:t>
      </w:r>
      <w:r>
        <w:t>provide</w:t>
      </w:r>
      <w:r>
        <w:rPr>
          <w:spacing w:val="-17"/>
        </w:rPr>
        <w:t xml:space="preserve"> </w:t>
      </w:r>
      <w:r>
        <w:t>equal</w:t>
      </w:r>
      <w:r>
        <w:rPr>
          <w:spacing w:val="-17"/>
        </w:rPr>
        <w:t xml:space="preserve"> </w:t>
      </w:r>
      <w:r>
        <w:t>participation</w:t>
      </w:r>
      <w:r>
        <w:rPr>
          <w:spacing w:val="-17"/>
        </w:rPr>
        <w:t xml:space="preserve"> </w:t>
      </w:r>
      <w:r>
        <w:t>for</w:t>
      </w:r>
      <w:r>
        <w:rPr>
          <w:spacing w:val="-17"/>
        </w:rPr>
        <w:t xml:space="preserve"> </w:t>
      </w:r>
      <w:r>
        <w:t>persons</w:t>
      </w:r>
      <w:r>
        <w:rPr>
          <w:spacing w:val="-18"/>
        </w:rPr>
        <w:t xml:space="preserve"> </w:t>
      </w:r>
      <w:r>
        <w:t>with</w:t>
      </w:r>
      <w:r>
        <w:rPr>
          <w:spacing w:val="-17"/>
        </w:rPr>
        <w:t xml:space="preserve"> </w:t>
      </w:r>
      <w:r>
        <w:t>disabilities</w:t>
      </w:r>
      <w:r>
        <w:rPr>
          <w:spacing w:val="-17"/>
        </w:rPr>
        <w:t xml:space="preserve"> </w:t>
      </w:r>
      <w:r>
        <w:t>in</w:t>
      </w:r>
      <w:r>
        <w:rPr>
          <w:spacing w:val="-17"/>
        </w:rPr>
        <w:t xml:space="preserve"> </w:t>
      </w:r>
      <w:r>
        <w:t>the</w:t>
      </w:r>
      <w:r>
        <w:rPr>
          <w:spacing w:val="-17"/>
        </w:rPr>
        <w:t xml:space="preserve"> </w:t>
      </w:r>
      <w:r>
        <w:t>jury</w:t>
      </w:r>
      <w:r>
        <w:rPr>
          <w:spacing w:val="-17"/>
        </w:rPr>
        <w:t xml:space="preserve"> </w:t>
      </w:r>
      <w:r>
        <w:t>system,</w:t>
      </w:r>
      <w:r>
        <w:rPr>
          <w:spacing w:val="-18"/>
        </w:rPr>
        <w:t xml:space="preserve"> </w:t>
      </w:r>
      <w:r>
        <w:t>despite</w:t>
      </w:r>
      <w:r>
        <w:rPr>
          <w:spacing w:val="-17"/>
        </w:rPr>
        <w:t xml:space="preserve"> </w:t>
      </w:r>
      <w:r>
        <w:t>three earlier decisions in which the Committee found Australia to be in violation of multiple rights under the</w:t>
      </w:r>
      <w:r>
        <w:rPr>
          <w:spacing w:val="-2"/>
        </w:rPr>
        <w:t xml:space="preserve"> </w:t>
      </w:r>
      <w:r>
        <w:t>Convention.</w:t>
      </w:r>
    </w:p>
    <w:p w14:paraId="1D1CD0D5" w14:textId="77777777" w:rsidR="00644F8E" w:rsidRDefault="00644F8E">
      <w:pPr>
        <w:pStyle w:val="BodyText"/>
        <w:spacing w:before="6"/>
        <w:rPr>
          <w:sz w:val="25"/>
        </w:rPr>
      </w:pPr>
    </w:p>
    <w:p w14:paraId="75843FEF" w14:textId="77777777" w:rsidR="00644F8E" w:rsidRDefault="004C5A39">
      <w:pPr>
        <w:pStyle w:val="BodyText"/>
        <w:spacing w:line="276" w:lineRule="auto"/>
        <w:ind w:left="160" w:right="244"/>
        <w:jc w:val="both"/>
      </w:pPr>
      <w:r>
        <w:t xml:space="preserve">Under the Charter of </w:t>
      </w:r>
      <w:r>
        <w:rPr>
          <w:i/>
        </w:rPr>
        <w:t xml:space="preserve">Human Rights and Responsibilities Act 2006 </w:t>
      </w:r>
      <w:r>
        <w:t>(Vic), the Juries Commissioner and the court have clear legal obligations to ensure the human right to equality before the law by making reasonable adjustments and accommodations that enable potential jurors with disability to discharge the functions of jury service.</w:t>
      </w:r>
    </w:p>
    <w:p w14:paraId="6D95BBBE" w14:textId="77777777" w:rsidR="00644F8E" w:rsidRDefault="00644F8E">
      <w:pPr>
        <w:pStyle w:val="BodyText"/>
        <w:spacing w:before="5"/>
        <w:rPr>
          <w:sz w:val="25"/>
        </w:rPr>
      </w:pPr>
    </w:p>
    <w:p w14:paraId="2450550C" w14:textId="77777777" w:rsidR="00644F8E" w:rsidRDefault="004C5A39">
      <w:pPr>
        <w:pStyle w:val="BodyText"/>
        <w:ind w:left="160"/>
      </w:pPr>
      <w:r>
        <w:t>Based on our submission, we call on the VLRC to:</w:t>
      </w:r>
    </w:p>
    <w:p w14:paraId="38DB6BED" w14:textId="77777777" w:rsidR="00644F8E" w:rsidRDefault="00644F8E">
      <w:pPr>
        <w:pStyle w:val="BodyText"/>
        <w:spacing w:before="3"/>
        <w:rPr>
          <w:sz w:val="28"/>
        </w:rPr>
      </w:pPr>
    </w:p>
    <w:p w14:paraId="54C83046" w14:textId="77777777" w:rsidR="00644F8E" w:rsidRDefault="004C5A39">
      <w:pPr>
        <w:pStyle w:val="ListParagraph"/>
        <w:numPr>
          <w:ilvl w:val="0"/>
          <w:numId w:val="1"/>
        </w:numPr>
        <w:tabs>
          <w:tab w:val="left" w:pos="880"/>
        </w:tabs>
        <w:spacing w:line="276" w:lineRule="auto"/>
        <w:ind w:right="246"/>
      </w:pPr>
      <w:r>
        <w:rPr>
          <w:b/>
        </w:rPr>
        <w:t>Recommendation</w:t>
      </w:r>
      <w:r>
        <w:rPr>
          <w:b/>
          <w:spacing w:val="-12"/>
        </w:rPr>
        <w:t xml:space="preserve"> </w:t>
      </w:r>
      <w:r>
        <w:rPr>
          <w:b/>
        </w:rPr>
        <w:t>1(a):</w:t>
      </w:r>
      <w:r>
        <w:rPr>
          <w:b/>
          <w:spacing w:val="-12"/>
        </w:rPr>
        <w:t xml:space="preserve"> </w:t>
      </w:r>
      <w:r>
        <w:t>Incorporate</w:t>
      </w:r>
      <w:r>
        <w:rPr>
          <w:spacing w:val="-11"/>
        </w:rPr>
        <w:t xml:space="preserve"> </w:t>
      </w:r>
      <w:r>
        <w:t>into</w:t>
      </w:r>
      <w:r>
        <w:rPr>
          <w:spacing w:val="-12"/>
        </w:rPr>
        <w:t xml:space="preserve"> </w:t>
      </w:r>
      <w:r>
        <w:t>its</w:t>
      </w:r>
      <w:r>
        <w:rPr>
          <w:spacing w:val="-11"/>
        </w:rPr>
        <w:t xml:space="preserve"> </w:t>
      </w:r>
      <w:r>
        <w:t>reform</w:t>
      </w:r>
      <w:r>
        <w:rPr>
          <w:spacing w:val="-12"/>
        </w:rPr>
        <w:t xml:space="preserve"> </w:t>
      </w:r>
      <w:r>
        <w:t>proposals</w:t>
      </w:r>
      <w:r>
        <w:rPr>
          <w:spacing w:val="-11"/>
        </w:rPr>
        <w:t xml:space="preserve"> </w:t>
      </w:r>
      <w:r>
        <w:t>the</w:t>
      </w:r>
      <w:r>
        <w:rPr>
          <w:spacing w:val="-12"/>
        </w:rPr>
        <w:t xml:space="preserve"> </w:t>
      </w:r>
      <w:r>
        <w:t>recommendations</w:t>
      </w:r>
      <w:r>
        <w:rPr>
          <w:spacing w:val="-11"/>
        </w:rPr>
        <w:t xml:space="preserve"> </w:t>
      </w:r>
      <w:r>
        <w:t>of</w:t>
      </w:r>
      <w:r>
        <w:rPr>
          <w:spacing w:val="-11"/>
        </w:rPr>
        <w:t xml:space="preserve"> </w:t>
      </w:r>
      <w:r>
        <w:t xml:space="preserve">the CRPD Committee in </w:t>
      </w:r>
      <w:r>
        <w:rPr>
          <w:i/>
        </w:rPr>
        <w:t>Beasley</w:t>
      </w:r>
      <w:r>
        <w:t xml:space="preserve">, </w:t>
      </w:r>
      <w:r>
        <w:rPr>
          <w:i/>
        </w:rPr>
        <w:t xml:space="preserve">Lockrey </w:t>
      </w:r>
      <w:r>
        <w:t xml:space="preserve">and </w:t>
      </w:r>
      <w:r>
        <w:rPr>
          <w:i/>
        </w:rPr>
        <w:t xml:space="preserve">JH </w:t>
      </w:r>
      <w:r>
        <w:t>which clearly set out Australia’s international obligations</w:t>
      </w:r>
      <w:r>
        <w:rPr>
          <w:spacing w:val="-6"/>
        </w:rPr>
        <w:t xml:space="preserve"> </w:t>
      </w:r>
      <w:r>
        <w:t>to</w:t>
      </w:r>
      <w:r>
        <w:rPr>
          <w:spacing w:val="-5"/>
        </w:rPr>
        <w:t xml:space="preserve"> </w:t>
      </w:r>
      <w:r>
        <w:t>ensure</w:t>
      </w:r>
      <w:r>
        <w:rPr>
          <w:spacing w:val="-5"/>
        </w:rPr>
        <w:t xml:space="preserve"> </w:t>
      </w:r>
      <w:r>
        <w:t>full</w:t>
      </w:r>
      <w:r>
        <w:rPr>
          <w:spacing w:val="-5"/>
        </w:rPr>
        <w:t xml:space="preserve"> </w:t>
      </w:r>
      <w:r>
        <w:t>and</w:t>
      </w:r>
      <w:r>
        <w:rPr>
          <w:spacing w:val="-5"/>
        </w:rPr>
        <w:t xml:space="preserve"> </w:t>
      </w:r>
      <w:r>
        <w:t>effective</w:t>
      </w:r>
      <w:r>
        <w:rPr>
          <w:spacing w:val="-5"/>
        </w:rPr>
        <w:t xml:space="preserve"> </w:t>
      </w:r>
      <w:r>
        <w:t>participation</w:t>
      </w:r>
      <w:r>
        <w:rPr>
          <w:spacing w:val="-5"/>
        </w:rPr>
        <w:t xml:space="preserve"> </w:t>
      </w:r>
      <w:r>
        <w:t>of</w:t>
      </w:r>
      <w:r>
        <w:rPr>
          <w:spacing w:val="-5"/>
        </w:rPr>
        <w:t xml:space="preserve"> </w:t>
      </w:r>
      <w:r>
        <w:t>persons</w:t>
      </w:r>
      <w:r>
        <w:rPr>
          <w:spacing w:val="-5"/>
        </w:rPr>
        <w:t xml:space="preserve"> </w:t>
      </w:r>
      <w:r>
        <w:t>with</w:t>
      </w:r>
      <w:r>
        <w:rPr>
          <w:spacing w:val="-5"/>
        </w:rPr>
        <w:t xml:space="preserve"> </w:t>
      </w:r>
      <w:r>
        <w:t>disabilities</w:t>
      </w:r>
      <w:r>
        <w:rPr>
          <w:spacing w:val="-5"/>
        </w:rPr>
        <w:t xml:space="preserve"> </w:t>
      </w:r>
      <w:r>
        <w:t>in</w:t>
      </w:r>
      <w:r>
        <w:rPr>
          <w:spacing w:val="-5"/>
        </w:rPr>
        <w:t xml:space="preserve"> </w:t>
      </w:r>
      <w:r>
        <w:t>jury</w:t>
      </w:r>
      <w:r>
        <w:rPr>
          <w:spacing w:val="-5"/>
        </w:rPr>
        <w:t xml:space="preserve"> </w:t>
      </w:r>
      <w:r>
        <w:t>service.</w:t>
      </w:r>
    </w:p>
    <w:p w14:paraId="1EF0CAB8" w14:textId="77777777" w:rsidR="00644F8E" w:rsidRDefault="00644F8E">
      <w:pPr>
        <w:pStyle w:val="BodyText"/>
        <w:spacing w:before="2"/>
        <w:rPr>
          <w:sz w:val="25"/>
        </w:rPr>
      </w:pPr>
    </w:p>
    <w:p w14:paraId="169DADCB" w14:textId="77777777" w:rsidR="00644F8E" w:rsidRDefault="004C5A39">
      <w:pPr>
        <w:pStyle w:val="ListParagraph"/>
        <w:numPr>
          <w:ilvl w:val="0"/>
          <w:numId w:val="1"/>
        </w:numPr>
        <w:tabs>
          <w:tab w:val="left" w:pos="880"/>
        </w:tabs>
        <w:spacing w:line="276" w:lineRule="auto"/>
        <w:ind w:right="247"/>
      </w:pPr>
      <w:r>
        <w:rPr>
          <w:b/>
        </w:rPr>
        <w:t xml:space="preserve">Recommendation 1(b): </w:t>
      </w:r>
      <w:r>
        <w:t xml:space="preserve">In incorporating the recommendations from treaty body jurisprudence, the VLRC should also consider more recent expressions by international experts as to Australia’s obligations, notably the CRPD Committee’s 2019 </w:t>
      </w:r>
      <w:r>
        <w:rPr>
          <w:i/>
        </w:rPr>
        <w:t xml:space="preserve">Concluding Observations </w:t>
      </w:r>
      <w:r>
        <w:t xml:space="preserve">and the 2020 </w:t>
      </w:r>
      <w:r>
        <w:rPr>
          <w:i/>
        </w:rPr>
        <w:t xml:space="preserve">International Principles and Guidelines </w:t>
      </w:r>
      <w:r>
        <w:t>discussed in this</w:t>
      </w:r>
      <w:r>
        <w:rPr>
          <w:spacing w:val="-41"/>
        </w:rPr>
        <w:t xml:space="preserve"> </w:t>
      </w:r>
      <w:r>
        <w:t>submission.</w:t>
      </w:r>
    </w:p>
    <w:p w14:paraId="3A20FA05" w14:textId="77777777" w:rsidR="00644F8E" w:rsidRDefault="00644F8E">
      <w:pPr>
        <w:pStyle w:val="BodyText"/>
        <w:rPr>
          <w:sz w:val="25"/>
        </w:rPr>
      </w:pPr>
    </w:p>
    <w:p w14:paraId="1E247147" w14:textId="77777777" w:rsidR="00644F8E" w:rsidRDefault="004C5A39">
      <w:pPr>
        <w:pStyle w:val="ListParagraph"/>
        <w:numPr>
          <w:ilvl w:val="0"/>
          <w:numId w:val="1"/>
        </w:numPr>
        <w:tabs>
          <w:tab w:val="left" w:pos="880"/>
        </w:tabs>
        <w:spacing w:before="1" w:line="276" w:lineRule="auto"/>
        <w:ind w:right="247"/>
      </w:pPr>
      <w:r>
        <w:rPr>
          <w:b/>
        </w:rPr>
        <w:t>Recommendation</w:t>
      </w:r>
      <w:r>
        <w:rPr>
          <w:b/>
          <w:spacing w:val="-8"/>
        </w:rPr>
        <w:t xml:space="preserve"> </w:t>
      </w:r>
      <w:r>
        <w:rPr>
          <w:b/>
        </w:rPr>
        <w:t>2</w:t>
      </w:r>
      <w:r>
        <w:t>:</w:t>
      </w:r>
      <w:r>
        <w:rPr>
          <w:spacing w:val="-8"/>
        </w:rPr>
        <w:t xml:space="preserve"> </w:t>
      </w:r>
      <w:r>
        <w:t>The</w:t>
      </w:r>
      <w:r>
        <w:rPr>
          <w:spacing w:val="-8"/>
        </w:rPr>
        <w:t xml:space="preserve"> </w:t>
      </w:r>
      <w:r>
        <w:t>Commission</w:t>
      </w:r>
      <w:r>
        <w:rPr>
          <w:spacing w:val="-8"/>
        </w:rPr>
        <w:t xml:space="preserve"> </w:t>
      </w:r>
      <w:r>
        <w:t>should</w:t>
      </w:r>
      <w:r>
        <w:rPr>
          <w:spacing w:val="-8"/>
        </w:rPr>
        <w:t xml:space="preserve"> </w:t>
      </w:r>
      <w:r>
        <w:t>draw</w:t>
      </w:r>
      <w:r>
        <w:rPr>
          <w:spacing w:val="-8"/>
        </w:rPr>
        <w:t xml:space="preserve"> </w:t>
      </w:r>
      <w:r>
        <w:t>upon</w:t>
      </w:r>
      <w:r>
        <w:rPr>
          <w:spacing w:val="-8"/>
        </w:rPr>
        <w:t xml:space="preserve"> </w:t>
      </w:r>
      <w:r>
        <w:t>the</w:t>
      </w:r>
      <w:r>
        <w:rPr>
          <w:spacing w:val="-8"/>
        </w:rPr>
        <w:t xml:space="preserve"> </w:t>
      </w:r>
      <w:r>
        <w:t>existing</w:t>
      </w:r>
      <w:r>
        <w:rPr>
          <w:spacing w:val="-8"/>
        </w:rPr>
        <w:t xml:space="preserve"> </w:t>
      </w:r>
      <w:r>
        <w:t>rights</w:t>
      </w:r>
      <w:r>
        <w:rPr>
          <w:spacing w:val="-8"/>
        </w:rPr>
        <w:t xml:space="preserve"> </w:t>
      </w:r>
      <w:r>
        <w:t>and</w:t>
      </w:r>
      <w:r>
        <w:rPr>
          <w:spacing w:val="-8"/>
        </w:rPr>
        <w:t xml:space="preserve"> </w:t>
      </w:r>
      <w:r>
        <w:t>obligations in</w:t>
      </w:r>
      <w:r>
        <w:rPr>
          <w:spacing w:val="-6"/>
        </w:rPr>
        <w:t xml:space="preserve"> </w:t>
      </w:r>
      <w:r>
        <w:t>the</w:t>
      </w:r>
      <w:r>
        <w:rPr>
          <w:spacing w:val="-5"/>
        </w:rPr>
        <w:t xml:space="preserve"> </w:t>
      </w:r>
      <w:r>
        <w:rPr>
          <w:i/>
        </w:rPr>
        <w:t>Charter</w:t>
      </w:r>
      <w:r>
        <w:rPr>
          <w:i/>
          <w:spacing w:val="-6"/>
        </w:rPr>
        <w:t xml:space="preserve"> </w:t>
      </w:r>
      <w:r>
        <w:rPr>
          <w:i/>
        </w:rPr>
        <w:t>of</w:t>
      </w:r>
      <w:r>
        <w:rPr>
          <w:i/>
          <w:spacing w:val="-5"/>
        </w:rPr>
        <w:t xml:space="preserve"> </w:t>
      </w:r>
      <w:r>
        <w:rPr>
          <w:i/>
        </w:rPr>
        <w:t>Human</w:t>
      </w:r>
      <w:r>
        <w:rPr>
          <w:i/>
          <w:spacing w:val="-5"/>
        </w:rPr>
        <w:t xml:space="preserve"> </w:t>
      </w:r>
      <w:r>
        <w:rPr>
          <w:i/>
        </w:rPr>
        <w:t>Rights</w:t>
      </w:r>
      <w:r>
        <w:rPr>
          <w:i/>
          <w:spacing w:val="-6"/>
        </w:rPr>
        <w:t xml:space="preserve"> </w:t>
      </w:r>
      <w:r>
        <w:rPr>
          <w:i/>
        </w:rPr>
        <w:t>and</w:t>
      </w:r>
      <w:r>
        <w:rPr>
          <w:i/>
          <w:spacing w:val="-5"/>
        </w:rPr>
        <w:t xml:space="preserve"> </w:t>
      </w:r>
      <w:r>
        <w:rPr>
          <w:i/>
        </w:rPr>
        <w:t>Responsibilities</w:t>
      </w:r>
      <w:r>
        <w:rPr>
          <w:i/>
          <w:spacing w:val="-6"/>
        </w:rPr>
        <w:t xml:space="preserve"> </w:t>
      </w:r>
      <w:r>
        <w:rPr>
          <w:i/>
        </w:rPr>
        <w:t>Act</w:t>
      </w:r>
      <w:r>
        <w:rPr>
          <w:i/>
          <w:spacing w:val="-4"/>
        </w:rPr>
        <w:t xml:space="preserve"> </w:t>
      </w:r>
      <w:r>
        <w:rPr>
          <w:i/>
        </w:rPr>
        <w:t>2006</w:t>
      </w:r>
      <w:r>
        <w:rPr>
          <w:i/>
          <w:spacing w:val="-7"/>
        </w:rPr>
        <w:t xml:space="preserve"> </w:t>
      </w:r>
      <w:r>
        <w:t>(Vic)</w:t>
      </w:r>
      <w:r>
        <w:rPr>
          <w:spacing w:val="-6"/>
        </w:rPr>
        <w:t xml:space="preserve"> </w:t>
      </w:r>
      <w:r>
        <w:t>to</w:t>
      </w:r>
      <w:r>
        <w:rPr>
          <w:spacing w:val="-5"/>
        </w:rPr>
        <w:t xml:space="preserve"> </w:t>
      </w:r>
      <w:r>
        <w:t>make</w:t>
      </w:r>
      <w:r>
        <w:rPr>
          <w:spacing w:val="-6"/>
        </w:rPr>
        <w:t xml:space="preserve"> </w:t>
      </w:r>
      <w:r>
        <w:t>recommendations</w:t>
      </w:r>
      <w:r>
        <w:rPr>
          <w:spacing w:val="-5"/>
        </w:rPr>
        <w:t xml:space="preserve"> </w:t>
      </w:r>
      <w:r>
        <w:t>as to</w:t>
      </w:r>
      <w:r>
        <w:rPr>
          <w:spacing w:val="-19"/>
        </w:rPr>
        <w:t xml:space="preserve"> </w:t>
      </w:r>
      <w:r>
        <w:t>how</w:t>
      </w:r>
      <w:r>
        <w:rPr>
          <w:spacing w:val="-18"/>
        </w:rPr>
        <w:t xml:space="preserve"> </w:t>
      </w:r>
      <w:r>
        <w:t>existing</w:t>
      </w:r>
      <w:r>
        <w:rPr>
          <w:spacing w:val="-19"/>
        </w:rPr>
        <w:t xml:space="preserve"> </w:t>
      </w:r>
      <w:r>
        <w:t>law</w:t>
      </w:r>
      <w:r>
        <w:rPr>
          <w:spacing w:val="-18"/>
        </w:rPr>
        <w:t xml:space="preserve"> </w:t>
      </w:r>
      <w:r>
        <w:t>and</w:t>
      </w:r>
      <w:r>
        <w:rPr>
          <w:spacing w:val="-18"/>
        </w:rPr>
        <w:t xml:space="preserve"> </w:t>
      </w:r>
      <w:r>
        <w:t>practice</w:t>
      </w:r>
      <w:r>
        <w:rPr>
          <w:spacing w:val="-19"/>
        </w:rPr>
        <w:t xml:space="preserve"> </w:t>
      </w:r>
      <w:r>
        <w:t>should</w:t>
      </w:r>
      <w:r>
        <w:rPr>
          <w:spacing w:val="-18"/>
        </w:rPr>
        <w:t xml:space="preserve"> </w:t>
      </w:r>
      <w:r>
        <w:t>her</w:t>
      </w:r>
      <w:r>
        <w:rPr>
          <w:spacing w:val="-18"/>
        </w:rPr>
        <w:t xml:space="preserve"> </w:t>
      </w:r>
      <w:r>
        <w:t>changed</w:t>
      </w:r>
      <w:r>
        <w:rPr>
          <w:spacing w:val="-19"/>
        </w:rPr>
        <w:t xml:space="preserve"> </w:t>
      </w:r>
      <w:r>
        <w:t>to</w:t>
      </w:r>
      <w:r>
        <w:rPr>
          <w:spacing w:val="-18"/>
        </w:rPr>
        <w:t xml:space="preserve"> </w:t>
      </w:r>
      <w:r>
        <w:t>ensure</w:t>
      </w:r>
      <w:r>
        <w:rPr>
          <w:spacing w:val="-18"/>
        </w:rPr>
        <w:t xml:space="preserve"> </w:t>
      </w:r>
      <w:r>
        <w:t>that</w:t>
      </w:r>
      <w:r>
        <w:rPr>
          <w:spacing w:val="-19"/>
        </w:rPr>
        <w:t xml:space="preserve"> </w:t>
      </w:r>
      <w:r>
        <w:t>reasonable</w:t>
      </w:r>
      <w:r>
        <w:rPr>
          <w:spacing w:val="-18"/>
        </w:rPr>
        <w:t xml:space="preserve"> </w:t>
      </w:r>
      <w:r>
        <w:t>and</w:t>
      </w:r>
      <w:r>
        <w:rPr>
          <w:spacing w:val="-19"/>
        </w:rPr>
        <w:t xml:space="preserve"> </w:t>
      </w:r>
      <w:r>
        <w:t>appropriate adjustments and accommodations are made to enable potential jurors with disability to discharge the functions of jury</w:t>
      </w:r>
      <w:r>
        <w:rPr>
          <w:spacing w:val="-7"/>
        </w:rPr>
        <w:t xml:space="preserve"> </w:t>
      </w:r>
      <w:r>
        <w:t>service.</w:t>
      </w:r>
    </w:p>
    <w:p w14:paraId="771A7400" w14:textId="77777777" w:rsidR="00644F8E" w:rsidRDefault="00644F8E">
      <w:pPr>
        <w:pStyle w:val="BodyText"/>
        <w:rPr>
          <w:sz w:val="20"/>
        </w:rPr>
      </w:pPr>
    </w:p>
    <w:p w14:paraId="4CE12194" w14:textId="77777777" w:rsidR="00644F8E" w:rsidRDefault="00644F8E">
      <w:pPr>
        <w:pStyle w:val="BodyText"/>
        <w:rPr>
          <w:sz w:val="20"/>
        </w:rPr>
      </w:pPr>
    </w:p>
    <w:p w14:paraId="73D21516" w14:textId="77777777" w:rsidR="00644F8E" w:rsidRDefault="00644F8E">
      <w:pPr>
        <w:pStyle w:val="BodyText"/>
        <w:rPr>
          <w:sz w:val="20"/>
        </w:rPr>
      </w:pPr>
    </w:p>
    <w:p w14:paraId="5D7FE387" w14:textId="77777777" w:rsidR="00644F8E" w:rsidRDefault="00644F8E">
      <w:pPr>
        <w:pStyle w:val="BodyText"/>
        <w:rPr>
          <w:sz w:val="20"/>
        </w:rPr>
      </w:pPr>
    </w:p>
    <w:p w14:paraId="0E4899AC" w14:textId="77777777" w:rsidR="00644F8E" w:rsidRDefault="00644F8E">
      <w:pPr>
        <w:pStyle w:val="BodyText"/>
        <w:rPr>
          <w:sz w:val="20"/>
        </w:rPr>
      </w:pPr>
    </w:p>
    <w:p w14:paraId="123C16FB" w14:textId="77777777" w:rsidR="00644F8E" w:rsidRDefault="00644F8E">
      <w:pPr>
        <w:pStyle w:val="BodyText"/>
        <w:rPr>
          <w:sz w:val="20"/>
        </w:rPr>
      </w:pPr>
    </w:p>
    <w:p w14:paraId="264A5734" w14:textId="77777777" w:rsidR="00644F8E" w:rsidRDefault="00644F8E">
      <w:pPr>
        <w:pStyle w:val="BodyText"/>
        <w:rPr>
          <w:sz w:val="20"/>
        </w:rPr>
      </w:pPr>
    </w:p>
    <w:p w14:paraId="0D002C54" w14:textId="77777777" w:rsidR="00644F8E" w:rsidRDefault="00644F8E">
      <w:pPr>
        <w:pStyle w:val="BodyText"/>
        <w:rPr>
          <w:sz w:val="20"/>
        </w:rPr>
      </w:pPr>
    </w:p>
    <w:p w14:paraId="5AB13C19" w14:textId="77777777" w:rsidR="00644F8E" w:rsidRDefault="00644F8E">
      <w:pPr>
        <w:pStyle w:val="BodyText"/>
        <w:rPr>
          <w:sz w:val="20"/>
        </w:rPr>
      </w:pPr>
    </w:p>
    <w:p w14:paraId="5C5B8404" w14:textId="77777777" w:rsidR="00644F8E" w:rsidRDefault="00644F8E">
      <w:pPr>
        <w:pStyle w:val="BodyText"/>
        <w:rPr>
          <w:sz w:val="20"/>
        </w:rPr>
      </w:pPr>
    </w:p>
    <w:p w14:paraId="3DE46DBD" w14:textId="77777777" w:rsidR="00644F8E" w:rsidRDefault="00644F8E">
      <w:pPr>
        <w:pStyle w:val="BodyText"/>
        <w:rPr>
          <w:sz w:val="20"/>
        </w:rPr>
      </w:pPr>
    </w:p>
    <w:p w14:paraId="7F52AECB" w14:textId="77777777" w:rsidR="00644F8E" w:rsidRDefault="00644F8E">
      <w:pPr>
        <w:pStyle w:val="BodyText"/>
        <w:rPr>
          <w:sz w:val="20"/>
        </w:rPr>
      </w:pPr>
    </w:p>
    <w:p w14:paraId="2208985C" w14:textId="77777777" w:rsidR="00644F8E" w:rsidRDefault="00583B29">
      <w:pPr>
        <w:pStyle w:val="BodyText"/>
        <w:spacing w:before="6"/>
        <w:rPr>
          <w:sz w:val="27"/>
        </w:rPr>
      </w:pPr>
      <w:r>
        <w:pict w14:anchorId="6D02BD49">
          <v:line id="_x0000_s2050" style="position:absolute;z-index:-251655680;mso-wrap-distance-left:0;mso-wrap-distance-right:0;mso-position-horizontal-relative:page" from="1in,18.15pt" to="3in,18.15pt" strokeweight=".48pt">
            <w10:wrap type="topAndBottom" anchorx="page"/>
          </v:line>
        </w:pict>
      </w:r>
    </w:p>
    <w:p w14:paraId="3EC9C994" w14:textId="77777777" w:rsidR="00644F8E" w:rsidRDefault="004C5A39">
      <w:pPr>
        <w:tabs>
          <w:tab w:val="left" w:pos="726"/>
        </w:tabs>
        <w:spacing w:before="62"/>
        <w:ind w:left="727" w:right="835" w:hanging="567"/>
        <w:rPr>
          <w:sz w:val="20"/>
        </w:rPr>
      </w:pPr>
      <w:r>
        <w:rPr>
          <w:position w:val="8"/>
          <w:sz w:val="12"/>
        </w:rPr>
        <w:t>54</w:t>
      </w:r>
      <w:r>
        <w:rPr>
          <w:position w:val="8"/>
          <w:sz w:val="12"/>
        </w:rPr>
        <w:tab/>
      </w:r>
      <w:r>
        <w:rPr>
          <w:sz w:val="20"/>
        </w:rPr>
        <w:t xml:space="preserve">‘View the ratification status by country or by treaty’, </w:t>
      </w:r>
      <w:r>
        <w:rPr>
          <w:i/>
          <w:sz w:val="20"/>
        </w:rPr>
        <w:t xml:space="preserve">United Nations Treaty Body Database </w:t>
      </w:r>
      <w:r>
        <w:rPr>
          <w:sz w:val="20"/>
        </w:rPr>
        <w:t xml:space="preserve">at </w:t>
      </w:r>
      <w:hyperlink r:id="rId18">
        <w:r>
          <w:rPr>
            <w:spacing w:val="-1"/>
            <w:sz w:val="20"/>
          </w:rPr>
          <w:t>www.tbinternet.ohchr.org/_layouts/15/TreatyBodyExternal/Treaty.aspx?CountryID=9&amp;Lang=EN.</w:t>
        </w:r>
      </w:hyperlink>
    </w:p>
    <w:p w14:paraId="5E470988" w14:textId="77777777" w:rsidR="00644F8E" w:rsidRDefault="004C5A39">
      <w:pPr>
        <w:tabs>
          <w:tab w:val="left" w:pos="726"/>
        </w:tabs>
        <w:spacing w:before="87" w:line="242" w:lineRule="auto"/>
        <w:ind w:left="727" w:right="588" w:hanging="567"/>
        <w:rPr>
          <w:sz w:val="20"/>
        </w:rPr>
      </w:pPr>
      <w:r>
        <w:rPr>
          <w:position w:val="8"/>
          <w:sz w:val="12"/>
        </w:rPr>
        <w:t>55</w:t>
      </w:r>
      <w:r>
        <w:rPr>
          <w:position w:val="8"/>
          <w:sz w:val="12"/>
        </w:rPr>
        <w:tab/>
      </w:r>
      <w:r>
        <w:rPr>
          <w:sz w:val="20"/>
        </w:rPr>
        <w:t xml:space="preserve">See, eg, </w:t>
      </w:r>
      <w:r>
        <w:rPr>
          <w:i/>
          <w:sz w:val="20"/>
        </w:rPr>
        <w:t>Convention on the Rights of Persons with Disabilities</w:t>
      </w:r>
      <w:r>
        <w:rPr>
          <w:sz w:val="20"/>
        </w:rPr>
        <w:t>, opened for signature 30 March 2007, 2515 UNTS 3 (entered into force 3 May 2008) art</w:t>
      </w:r>
      <w:r>
        <w:rPr>
          <w:spacing w:val="-10"/>
          <w:sz w:val="20"/>
        </w:rPr>
        <w:t xml:space="preserve"> </w:t>
      </w:r>
      <w:r>
        <w:rPr>
          <w:sz w:val="20"/>
        </w:rPr>
        <w:t>3(c).</w:t>
      </w:r>
    </w:p>
    <w:sectPr w:rsidR="00644F8E">
      <w:pgSz w:w="11900" w:h="16840"/>
      <w:pgMar w:top="1360" w:right="1180" w:bottom="1220" w:left="1280" w:header="0" w:footer="102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B8DF0" w14:textId="77777777" w:rsidR="009745EE" w:rsidRDefault="004C5A39">
      <w:r>
        <w:separator/>
      </w:r>
    </w:p>
  </w:endnote>
  <w:endnote w:type="continuationSeparator" w:id="0">
    <w:p w14:paraId="52CF9E38" w14:textId="77777777" w:rsidR="009745EE" w:rsidRDefault="004C5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3DC8A" w14:textId="77777777" w:rsidR="00583B29" w:rsidRDefault="00583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7DCC6" w14:textId="77777777" w:rsidR="00583B29" w:rsidRDefault="00583B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64BBB" w14:textId="77777777" w:rsidR="00583B29" w:rsidRDefault="00583B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36B2" w14:textId="3CD9B8DC" w:rsidR="00644F8E" w:rsidRDefault="00644F8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499B9" w14:textId="77777777" w:rsidR="009745EE" w:rsidRDefault="004C5A39">
      <w:r>
        <w:separator/>
      </w:r>
    </w:p>
  </w:footnote>
  <w:footnote w:type="continuationSeparator" w:id="0">
    <w:p w14:paraId="0B18B401" w14:textId="77777777" w:rsidR="009745EE" w:rsidRDefault="004C5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98E1" w14:textId="77777777" w:rsidR="00583B29" w:rsidRDefault="00583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8F5B" w14:textId="77777777" w:rsidR="00583B29" w:rsidRDefault="00583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47D03" w14:textId="77777777" w:rsidR="00583B29" w:rsidRDefault="00583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24E69"/>
    <w:multiLevelType w:val="multilevel"/>
    <w:tmpl w:val="77683458"/>
    <w:lvl w:ilvl="0">
      <w:start w:val="1"/>
      <w:numFmt w:val="decimal"/>
      <w:lvlText w:val="%1."/>
      <w:lvlJc w:val="left"/>
      <w:pPr>
        <w:ind w:left="424" w:hanging="265"/>
        <w:jc w:val="left"/>
      </w:pPr>
      <w:rPr>
        <w:rFonts w:ascii="Gill Sans MT" w:eastAsia="Gill Sans MT" w:hAnsi="Gill Sans MT" w:cs="Gill Sans MT" w:hint="default"/>
        <w:b/>
        <w:bCs/>
        <w:spacing w:val="-1"/>
        <w:w w:val="100"/>
        <w:sz w:val="24"/>
        <w:szCs w:val="24"/>
      </w:rPr>
    </w:lvl>
    <w:lvl w:ilvl="1">
      <w:start w:val="1"/>
      <w:numFmt w:val="decimal"/>
      <w:lvlText w:val="%1.%2"/>
      <w:lvlJc w:val="left"/>
      <w:pPr>
        <w:ind w:left="879" w:hanging="360"/>
        <w:jc w:val="left"/>
      </w:pPr>
      <w:rPr>
        <w:rFonts w:ascii="Gill Sans MT" w:eastAsia="Gill Sans MT" w:hAnsi="Gill Sans MT" w:cs="Gill Sans MT" w:hint="default"/>
        <w:spacing w:val="-1"/>
        <w:w w:val="100"/>
        <w:sz w:val="24"/>
        <w:szCs w:val="24"/>
      </w:rPr>
    </w:lvl>
    <w:lvl w:ilvl="2">
      <w:numFmt w:val="bullet"/>
      <w:lvlText w:val="•"/>
      <w:lvlJc w:val="left"/>
      <w:pPr>
        <w:ind w:left="1831" w:hanging="360"/>
      </w:pPr>
      <w:rPr>
        <w:rFonts w:hint="default"/>
      </w:rPr>
    </w:lvl>
    <w:lvl w:ilvl="3">
      <w:numFmt w:val="bullet"/>
      <w:lvlText w:val="•"/>
      <w:lvlJc w:val="left"/>
      <w:pPr>
        <w:ind w:left="2782" w:hanging="360"/>
      </w:pPr>
      <w:rPr>
        <w:rFonts w:hint="default"/>
      </w:rPr>
    </w:lvl>
    <w:lvl w:ilvl="4">
      <w:numFmt w:val="bullet"/>
      <w:lvlText w:val="•"/>
      <w:lvlJc w:val="left"/>
      <w:pPr>
        <w:ind w:left="3733" w:hanging="360"/>
      </w:pPr>
      <w:rPr>
        <w:rFonts w:hint="default"/>
      </w:rPr>
    </w:lvl>
    <w:lvl w:ilvl="5">
      <w:numFmt w:val="bullet"/>
      <w:lvlText w:val="•"/>
      <w:lvlJc w:val="left"/>
      <w:pPr>
        <w:ind w:left="4684" w:hanging="360"/>
      </w:pPr>
      <w:rPr>
        <w:rFonts w:hint="default"/>
      </w:rPr>
    </w:lvl>
    <w:lvl w:ilvl="6">
      <w:numFmt w:val="bullet"/>
      <w:lvlText w:val="•"/>
      <w:lvlJc w:val="left"/>
      <w:pPr>
        <w:ind w:left="5635" w:hanging="360"/>
      </w:pPr>
      <w:rPr>
        <w:rFonts w:hint="default"/>
      </w:rPr>
    </w:lvl>
    <w:lvl w:ilvl="7">
      <w:numFmt w:val="bullet"/>
      <w:lvlText w:val="•"/>
      <w:lvlJc w:val="left"/>
      <w:pPr>
        <w:ind w:left="6586" w:hanging="360"/>
      </w:pPr>
      <w:rPr>
        <w:rFonts w:hint="default"/>
      </w:rPr>
    </w:lvl>
    <w:lvl w:ilvl="8">
      <w:numFmt w:val="bullet"/>
      <w:lvlText w:val="•"/>
      <w:lvlJc w:val="left"/>
      <w:pPr>
        <w:ind w:left="7537" w:hanging="360"/>
      </w:pPr>
      <w:rPr>
        <w:rFonts w:hint="default"/>
      </w:rPr>
    </w:lvl>
  </w:abstractNum>
  <w:abstractNum w:abstractNumId="1" w15:restartNumberingAfterBreak="0">
    <w:nsid w:val="5AF822F6"/>
    <w:multiLevelType w:val="multilevel"/>
    <w:tmpl w:val="A62A1D8C"/>
    <w:lvl w:ilvl="0">
      <w:start w:val="1"/>
      <w:numFmt w:val="decimal"/>
      <w:lvlText w:val="%1."/>
      <w:lvlJc w:val="left"/>
      <w:pPr>
        <w:ind w:left="413" w:hanging="265"/>
        <w:jc w:val="right"/>
      </w:pPr>
      <w:rPr>
        <w:rFonts w:ascii="Gill Sans MT" w:eastAsia="Gill Sans MT" w:hAnsi="Gill Sans MT" w:cs="Gill Sans MT" w:hint="default"/>
        <w:b/>
        <w:bCs/>
        <w:spacing w:val="-1"/>
        <w:w w:val="100"/>
        <w:sz w:val="24"/>
        <w:szCs w:val="24"/>
      </w:rPr>
    </w:lvl>
    <w:lvl w:ilvl="1">
      <w:start w:val="1"/>
      <w:numFmt w:val="decimal"/>
      <w:lvlText w:val="%1.%2"/>
      <w:lvlJc w:val="left"/>
      <w:pPr>
        <w:ind w:left="556" w:hanging="397"/>
        <w:jc w:val="left"/>
      </w:pPr>
      <w:rPr>
        <w:rFonts w:ascii="Gill Sans MT" w:eastAsia="Gill Sans MT" w:hAnsi="Gill Sans MT" w:cs="Gill Sans MT" w:hint="default"/>
        <w:b/>
        <w:bCs/>
        <w:w w:val="100"/>
        <w:sz w:val="24"/>
        <w:szCs w:val="24"/>
      </w:rPr>
    </w:lvl>
    <w:lvl w:ilvl="2">
      <w:start w:val="1"/>
      <w:numFmt w:val="lowerLetter"/>
      <w:lvlText w:val="(%3)"/>
      <w:lvlJc w:val="left"/>
      <w:pPr>
        <w:ind w:left="881" w:hanging="297"/>
        <w:jc w:val="left"/>
      </w:pPr>
      <w:rPr>
        <w:rFonts w:ascii="Gill Sans MT" w:eastAsia="Gill Sans MT" w:hAnsi="Gill Sans MT" w:cs="Gill Sans MT" w:hint="default"/>
        <w:spacing w:val="-1"/>
        <w:w w:val="100"/>
        <w:sz w:val="22"/>
        <w:szCs w:val="22"/>
      </w:rPr>
    </w:lvl>
    <w:lvl w:ilvl="3">
      <w:numFmt w:val="bullet"/>
      <w:lvlText w:val="•"/>
      <w:lvlJc w:val="left"/>
      <w:pPr>
        <w:ind w:left="1950" w:hanging="297"/>
      </w:pPr>
      <w:rPr>
        <w:rFonts w:hint="default"/>
      </w:rPr>
    </w:lvl>
    <w:lvl w:ilvl="4">
      <w:numFmt w:val="bullet"/>
      <w:lvlText w:val="•"/>
      <w:lvlJc w:val="left"/>
      <w:pPr>
        <w:ind w:left="3020" w:hanging="297"/>
      </w:pPr>
      <w:rPr>
        <w:rFonts w:hint="default"/>
      </w:rPr>
    </w:lvl>
    <w:lvl w:ilvl="5">
      <w:numFmt w:val="bullet"/>
      <w:lvlText w:val="•"/>
      <w:lvlJc w:val="left"/>
      <w:pPr>
        <w:ind w:left="4090" w:hanging="297"/>
      </w:pPr>
      <w:rPr>
        <w:rFonts w:hint="default"/>
      </w:rPr>
    </w:lvl>
    <w:lvl w:ilvl="6">
      <w:numFmt w:val="bullet"/>
      <w:lvlText w:val="•"/>
      <w:lvlJc w:val="left"/>
      <w:pPr>
        <w:ind w:left="5160" w:hanging="297"/>
      </w:pPr>
      <w:rPr>
        <w:rFonts w:hint="default"/>
      </w:rPr>
    </w:lvl>
    <w:lvl w:ilvl="7">
      <w:numFmt w:val="bullet"/>
      <w:lvlText w:val="•"/>
      <w:lvlJc w:val="left"/>
      <w:pPr>
        <w:ind w:left="6230" w:hanging="297"/>
      </w:pPr>
      <w:rPr>
        <w:rFonts w:hint="default"/>
      </w:rPr>
    </w:lvl>
    <w:lvl w:ilvl="8">
      <w:numFmt w:val="bullet"/>
      <w:lvlText w:val="•"/>
      <w:lvlJc w:val="left"/>
      <w:pPr>
        <w:ind w:left="7300" w:hanging="297"/>
      </w:pPr>
      <w:rPr>
        <w:rFonts w:hint="default"/>
      </w:rPr>
    </w:lvl>
  </w:abstractNum>
  <w:abstractNum w:abstractNumId="2" w15:restartNumberingAfterBreak="0">
    <w:nsid w:val="61F94D4D"/>
    <w:multiLevelType w:val="hybridMultilevel"/>
    <w:tmpl w:val="86143D52"/>
    <w:lvl w:ilvl="0" w:tplc="D3AAD6A0">
      <w:numFmt w:val="bullet"/>
      <w:lvlText w:val=""/>
      <w:lvlJc w:val="left"/>
      <w:pPr>
        <w:ind w:left="880" w:hanging="360"/>
      </w:pPr>
      <w:rPr>
        <w:rFonts w:ascii="Symbol" w:eastAsia="Symbol" w:hAnsi="Symbol" w:cs="Symbol" w:hint="default"/>
        <w:w w:val="100"/>
        <w:sz w:val="22"/>
        <w:szCs w:val="22"/>
      </w:rPr>
    </w:lvl>
    <w:lvl w:ilvl="1" w:tplc="478C263E">
      <w:numFmt w:val="bullet"/>
      <w:lvlText w:val="•"/>
      <w:lvlJc w:val="left"/>
      <w:pPr>
        <w:ind w:left="1736" w:hanging="360"/>
      </w:pPr>
      <w:rPr>
        <w:rFonts w:hint="default"/>
      </w:rPr>
    </w:lvl>
    <w:lvl w:ilvl="2" w:tplc="6A0CF092">
      <w:numFmt w:val="bullet"/>
      <w:lvlText w:val="•"/>
      <w:lvlJc w:val="left"/>
      <w:pPr>
        <w:ind w:left="2592" w:hanging="360"/>
      </w:pPr>
      <w:rPr>
        <w:rFonts w:hint="default"/>
      </w:rPr>
    </w:lvl>
    <w:lvl w:ilvl="3" w:tplc="98A2EB24">
      <w:numFmt w:val="bullet"/>
      <w:lvlText w:val="•"/>
      <w:lvlJc w:val="left"/>
      <w:pPr>
        <w:ind w:left="3448" w:hanging="360"/>
      </w:pPr>
      <w:rPr>
        <w:rFonts w:hint="default"/>
      </w:rPr>
    </w:lvl>
    <w:lvl w:ilvl="4" w:tplc="667AC00E">
      <w:numFmt w:val="bullet"/>
      <w:lvlText w:val="•"/>
      <w:lvlJc w:val="left"/>
      <w:pPr>
        <w:ind w:left="4304" w:hanging="360"/>
      </w:pPr>
      <w:rPr>
        <w:rFonts w:hint="default"/>
      </w:rPr>
    </w:lvl>
    <w:lvl w:ilvl="5" w:tplc="7534B8D4">
      <w:numFmt w:val="bullet"/>
      <w:lvlText w:val="•"/>
      <w:lvlJc w:val="left"/>
      <w:pPr>
        <w:ind w:left="5160" w:hanging="360"/>
      </w:pPr>
      <w:rPr>
        <w:rFonts w:hint="default"/>
      </w:rPr>
    </w:lvl>
    <w:lvl w:ilvl="6" w:tplc="42ECBAD6">
      <w:numFmt w:val="bullet"/>
      <w:lvlText w:val="•"/>
      <w:lvlJc w:val="left"/>
      <w:pPr>
        <w:ind w:left="6016" w:hanging="360"/>
      </w:pPr>
      <w:rPr>
        <w:rFonts w:hint="default"/>
      </w:rPr>
    </w:lvl>
    <w:lvl w:ilvl="7" w:tplc="13E22740">
      <w:numFmt w:val="bullet"/>
      <w:lvlText w:val="•"/>
      <w:lvlJc w:val="left"/>
      <w:pPr>
        <w:ind w:left="6872" w:hanging="360"/>
      </w:pPr>
      <w:rPr>
        <w:rFonts w:hint="default"/>
      </w:rPr>
    </w:lvl>
    <w:lvl w:ilvl="8" w:tplc="37DA1794">
      <w:numFmt w:val="bullet"/>
      <w:lvlText w:val="•"/>
      <w:lvlJc w:val="left"/>
      <w:pPr>
        <w:ind w:left="7728" w:hanging="360"/>
      </w:pPr>
      <w:rPr>
        <w:rFonts w:hint="default"/>
      </w:rPr>
    </w:lvl>
  </w:abstractNum>
  <w:abstractNum w:abstractNumId="3" w15:restartNumberingAfterBreak="0">
    <w:nsid w:val="767E1F0D"/>
    <w:multiLevelType w:val="hybridMultilevel"/>
    <w:tmpl w:val="B4E6506E"/>
    <w:lvl w:ilvl="0" w:tplc="07E64F3E">
      <w:start w:val="3"/>
      <w:numFmt w:val="decimal"/>
      <w:lvlText w:val="(%1)"/>
      <w:lvlJc w:val="left"/>
      <w:pPr>
        <w:ind w:left="160" w:hanging="319"/>
        <w:jc w:val="left"/>
      </w:pPr>
      <w:rPr>
        <w:rFonts w:ascii="Gill Sans MT" w:eastAsia="Gill Sans MT" w:hAnsi="Gill Sans MT" w:cs="Gill Sans MT" w:hint="default"/>
        <w:spacing w:val="-1"/>
        <w:w w:val="100"/>
        <w:sz w:val="22"/>
        <w:szCs w:val="22"/>
      </w:rPr>
    </w:lvl>
    <w:lvl w:ilvl="1" w:tplc="8E58500A">
      <w:start w:val="1"/>
      <w:numFmt w:val="lowerLetter"/>
      <w:lvlText w:val="(%2)"/>
      <w:lvlJc w:val="left"/>
      <w:pPr>
        <w:ind w:left="1240" w:hanging="360"/>
        <w:jc w:val="left"/>
      </w:pPr>
      <w:rPr>
        <w:rFonts w:ascii="Gill Sans MT" w:eastAsia="Gill Sans MT" w:hAnsi="Gill Sans MT" w:cs="Gill Sans MT" w:hint="default"/>
        <w:spacing w:val="-1"/>
        <w:w w:val="100"/>
        <w:sz w:val="22"/>
        <w:szCs w:val="22"/>
      </w:rPr>
    </w:lvl>
    <w:lvl w:ilvl="2" w:tplc="0FDEF34E">
      <w:numFmt w:val="bullet"/>
      <w:lvlText w:val="•"/>
      <w:lvlJc w:val="left"/>
      <w:pPr>
        <w:ind w:left="2151" w:hanging="360"/>
      </w:pPr>
      <w:rPr>
        <w:rFonts w:hint="default"/>
      </w:rPr>
    </w:lvl>
    <w:lvl w:ilvl="3" w:tplc="B516A344">
      <w:numFmt w:val="bullet"/>
      <w:lvlText w:val="•"/>
      <w:lvlJc w:val="left"/>
      <w:pPr>
        <w:ind w:left="3062" w:hanging="360"/>
      </w:pPr>
      <w:rPr>
        <w:rFonts w:hint="default"/>
      </w:rPr>
    </w:lvl>
    <w:lvl w:ilvl="4" w:tplc="E9FABD16">
      <w:numFmt w:val="bullet"/>
      <w:lvlText w:val="•"/>
      <w:lvlJc w:val="left"/>
      <w:pPr>
        <w:ind w:left="3973" w:hanging="360"/>
      </w:pPr>
      <w:rPr>
        <w:rFonts w:hint="default"/>
      </w:rPr>
    </w:lvl>
    <w:lvl w:ilvl="5" w:tplc="6E0C3BE8">
      <w:numFmt w:val="bullet"/>
      <w:lvlText w:val="•"/>
      <w:lvlJc w:val="left"/>
      <w:pPr>
        <w:ind w:left="4884" w:hanging="360"/>
      </w:pPr>
      <w:rPr>
        <w:rFonts w:hint="default"/>
      </w:rPr>
    </w:lvl>
    <w:lvl w:ilvl="6" w:tplc="BB22BA96">
      <w:numFmt w:val="bullet"/>
      <w:lvlText w:val="•"/>
      <w:lvlJc w:val="left"/>
      <w:pPr>
        <w:ind w:left="5795" w:hanging="360"/>
      </w:pPr>
      <w:rPr>
        <w:rFonts w:hint="default"/>
      </w:rPr>
    </w:lvl>
    <w:lvl w:ilvl="7" w:tplc="B45A5CBE">
      <w:numFmt w:val="bullet"/>
      <w:lvlText w:val="•"/>
      <w:lvlJc w:val="left"/>
      <w:pPr>
        <w:ind w:left="6706" w:hanging="360"/>
      </w:pPr>
      <w:rPr>
        <w:rFonts w:hint="default"/>
      </w:rPr>
    </w:lvl>
    <w:lvl w:ilvl="8" w:tplc="6D54A32E">
      <w:numFmt w:val="bullet"/>
      <w:lvlText w:val="•"/>
      <w:lvlJc w:val="left"/>
      <w:pPr>
        <w:ind w:left="7617" w:hanging="360"/>
      </w:pPr>
      <w:rPr>
        <w:rFonts w:hint="default"/>
      </w:rPr>
    </w:lvl>
  </w:abstractNum>
  <w:abstractNum w:abstractNumId="4" w15:restartNumberingAfterBreak="0">
    <w:nsid w:val="7CBF10E9"/>
    <w:multiLevelType w:val="hybridMultilevel"/>
    <w:tmpl w:val="D3281E36"/>
    <w:lvl w:ilvl="0" w:tplc="5DD41926">
      <w:numFmt w:val="bullet"/>
      <w:lvlText w:val="●"/>
      <w:lvlJc w:val="left"/>
      <w:pPr>
        <w:ind w:left="880" w:hanging="360"/>
      </w:pPr>
      <w:rPr>
        <w:rFonts w:ascii="Arial" w:eastAsia="Arial" w:hAnsi="Arial" w:cs="Arial" w:hint="default"/>
        <w:w w:val="100"/>
        <w:sz w:val="22"/>
        <w:szCs w:val="22"/>
      </w:rPr>
    </w:lvl>
    <w:lvl w:ilvl="1" w:tplc="50289B7A">
      <w:numFmt w:val="bullet"/>
      <w:lvlText w:val="•"/>
      <w:lvlJc w:val="left"/>
      <w:pPr>
        <w:ind w:left="1736" w:hanging="360"/>
      </w:pPr>
      <w:rPr>
        <w:rFonts w:hint="default"/>
      </w:rPr>
    </w:lvl>
    <w:lvl w:ilvl="2" w:tplc="035E6BB8">
      <w:numFmt w:val="bullet"/>
      <w:lvlText w:val="•"/>
      <w:lvlJc w:val="left"/>
      <w:pPr>
        <w:ind w:left="2592" w:hanging="360"/>
      </w:pPr>
      <w:rPr>
        <w:rFonts w:hint="default"/>
      </w:rPr>
    </w:lvl>
    <w:lvl w:ilvl="3" w:tplc="C8841B24">
      <w:numFmt w:val="bullet"/>
      <w:lvlText w:val="•"/>
      <w:lvlJc w:val="left"/>
      <w:pPr>
        <w:ind w:left="3448" w:hanging="360"/>
      </w:pPr>
      <w:rPr>
        <w:rFonts w:hint="default"/>
      </w:rPr>
    </w:lvl>
    <w:lvl w:ilvl="4" w:tplc="7540913E">
      <w:numFmt w:val="bullet"/>
      <w:lvlText w:val="•"/>
      <w:lvlJc w:val="left"/>
      <w:pPr>
        <w:ind w:left="4304" w:hanging="360"/>
      </w:pPr>
      <w:rPr>
        <w:rFonts w:hint="default"/>
      </w:rPr>
    </w:lvl>
    <w:lvl w:ilvl="5" w:tplc="7A2A06B2">
      <w:numFmt w:val="bullet"/>
      <w:lvlText w:val="•"/>
      <w:lvlJc w:val="left"/>
      <w:pPr>
        <w:ind w:left="5160" w:hanging="360"/>
      </w:pPr>
      <w:rPr>
        <w:rFonts w:hint="default"/>
      </w:rPr>
    </w:lvl>
    <w:lvl w:ilvl="6" w:tplc="247A9E40">
      <w:numFmt w:val="bullet"/>
      <w:lvlText w:val="•"/>
      <w:lvlJc w:val="left"/>
      <w:pPr>
        <w:ind w:left="6016" w:hanging="360"/>
      </w:pPr>
      <w:rPr>
        <w:rFonts w:hint="default"/>
      </w:rPr>
    </w:lvl>
    <w:lvl w:ilvl="7" w:tplc="6F9C515E">
      <w:numFmt w:val="bullet"/>
      <w:lvlText w:val="•"/>
      <w:lvlJc w:val="left"/>
      <w:pPr>
        <w:ind w:left="6872" w:hanging="360"/>
      </w:pPr>
      <w:rPr>
        <w:rFonts w:hint="default"/>
      </w:rPr>
    </w:lvl>
    <w:lvl w:ilvl="8" w:tplc="E3DE3B1C">
      <w:numFmt w:val="bullet"/>
      <w:lvlText w:val="•"/>
      <w:lvlJc w:val="left"/>
      <w:pPr>
        <w:ind w:left="7728" w:hanging="360"/>
      </w:pPr>
      <w:rPr>
        <w:rFonts w:hint="default"/>
      </w:rPr>
    </w:lvl>
  </w:abstractNum>
  <w:num w:numId="1" w16cid:durableId="1338658561">
    <w:abstractNumId w:val="2"/>
  </w:num>
  <w:num w:numId="2" w16cid:durableId="315574709">
    <w:abstractNumId w:val="4"/>
  </w:num>
  <w:num w:numId="3" w16cid:durableId="183636614">
    <w:abstractNumId w:val="3"/>
  </w:num>
  <w:num w:numId="4" w16cid:durableId="74480494">
    <w:abstractNumId w:val="1"/>
  </w:num>
  <w:num w:numId="5" w16cid:durableId="197220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readOnly" w:enforcement="1" w:cryptProviderType="rsaAES" w:cryptAlgorithmClass="hash" w:cryptAlgorithmType="typeAny" w:cryptAlgorithmSid="14" w:cryptSpinCount="100000" w:hash="tDuyp/DXBEx3TatdvBOKowqYtWAbNs3VSADqvDxc8YDfuPrczZBhNPY/kxNUcwfdV3uaAT58InAeTFE1P3WonA==" w:salt="1Dh8ooNrpwU9EErIV/F6ew=="/>
  <w:defaultTabStop w:val="720"/>
  <w:drawingGridHorizontalSpacing w:val="110"/>
  <w:displayHorizontalDrawingGridEvery w:val="2"/>
  <w:characterSpacingControl w:val="doNotCompress"/>
  <w:hdrShapeDefaults>
    <o:shapedefaults v:ext="edit" spidmax="2057"/>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644F8E"/>
    <w:rsid w:val="004C5A39"/>
    <w:rsid w:val="00583B29"/>
    <w:rsid w:val="00644F8E"/>
    <w:rsid w:val="009745EE"/>
    <w:rsid w:val="00FB55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D341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ind w:left="556" w:hanging="396"/>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1"/>
      <w:ind w:left="424" w:hanging="264"/>
    </w:pPr>
    <w:rPr>
      <w:b/>
      <w:bCs/>
      <w:sz w:val="24"/>
      <w:szCs w:val="24"/>
    </w:rPr>
  </w:style>
  <w:style w:type="paragraph" w:styleId="TOC2">
    <w:name w:val="toc 2"/>
    <w:basedOn w:val="Normal"/>
    <w:uiPriority w:val="1"/>
    <w:qFormat/>
    <w:pPr>
      <w:spacing w:before="58"/>
      <w:ind w:left="879" w:hanging="359"/>
    </w:pPr>
    <w:rPr>
      <w:sz w:val="24"/>
      <w:szCs w:val="24"/>
    </w:rPr>
  </w:style>
  <w:style w:type="paragraph" w:styleId="BodyText">
    <w:name w:val="Body Text"/>
    <w:basedOn w:val="Normal"/>
    <w:uiPriority w:val="1"/>
    <w:qFormat/>
  </w:style>
  <w:style w:type="paragraph" w:styleId="ListParagraph">
    <w:name w:val="List Paragraph"/>
    <w:basedOn w:val="Normal"/>
    <w:uiPriority w:val="1"/>
    <w:qFormat/>
    <w:pPr>
      <w:ind w:left="880"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B55D0"/>
    <w:pPr>
      <w:tabs>
        <w:tab w:val="center" w:pos="4513"/>
        <w:tab w:val="right" w:pos="9026"/>
      </w:tabs>
    </w:pPr>
  </w:style>
  <w:style w:type="character" w:customStyle="1" w:styleId="HeaderChar">
    <w:name w:val="Header Char"/>
    <w:basedOn w:val="DefaultParagraphFont"/>
    <w:link w:val="Header"/>
    <w:uiPriority w:val="99"/>
    <w:rsid w:val="00FB55D0"/>
    <w:rPr>
      <w:rFonts w:ascii="Gill Sans MT" w:eastAsia="Gill Sans MT" w:hAnsi="Gill Sans MT" w:cs="Gill Sans MT"/>
    </w:rPr>
  </w:style>
  <w:style w:type="paragraph" w:styleId="Footer">
    <w:name w:val="footer"/>
    <w:basedOn w:val="Normal"/>
    <w:link w:val="FooterChar"/>
    <w:uiPriority w:val="99"/>
    <w:unhideWhenUsed/>
    <w:rsid w:val="00FB55D0"/>
    <w:pPr>
      <w:tabs>
        <w:tab w:val="center" w:pos="4513"/>
        <w:tab w:val="right" w:pos="9026"/>
      </w:tabs>
    </w:pPr>
  </w:style>
  <w:style w:type="character" w:customStyle="1" w:styleId="FooterChar">
    <w:name w:val="Footer Char"/>
    <w:basedOn w:val="DefaultParagraphFont"/>
    <w:link w:val="Footer"/>
    <w:uiPriority w:val="99"/>
    <w:rsid w:val="00FB55D0"/>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hyperlink" Target="http://www.tbinternet.ohchr.org/_layouts/15/TreatyBodyExternal/Treaty.aspx?CountryID=9&amp;amp;Lang=E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yperlink" Target="http://www.ohchr.org/Documents/Issues/Disability/SR_Disability/GoodPractices/Access-to-Justice-EN.pdf" TargetMode="Externa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4088</Words>
  <Characters>23303</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2021-05-28T03:55:00Z</dcterms:created>
  <dcterms:modified xsi:type="dcterms:W3CDTF">2023-05-25T03:02:00Z</dcterms:modified>
</cp:coreProperties>
</file>