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08907" w14:textId="77777777" w:rsidR="00E472D6" w:rsidRDefault="00E472D6">
      <w:pPr>
        <w:pStyle w:val="BodyText"/>
        <w:rPr>
          <w:rFonts w:ascii="Times New Roman"/>
          <w:sz w:val="20"/>
        </w:rPr>
      </w:pPr>
    </w:p>
    <w:p w14:paraId="42559700" w14:textId="77777777" w:rsidR="00E472D6" w:rsidRDefault="00E472D6">
      <w:pPr>
        <w:pStyle w:val="BodyText"/>
        <w:spacing w:before="8"/>
        <w:rPr>
          <w:rFonts w:ascii="Times New Roman"/>
          <w:sz w:val="23"/>
        </w:rPr>
      </w:pPr>
    </w:p>
    <w:p w14:paraId="688EC373" w14:textId="77777777" w:rsidR="00E472D6" w:rsidRDefault="00E472D6">
      <w:pPr>
        <w:rPr>
          <w:rFonts w:ascii="Times New Roman"/>
          <w:sz w:val="23"/>
        </w:rPr>
        <w:sectPr w:rsidR="00E472D6">
          <w:headerReference w:type="even" r:id="rId7"/>
          <w:headerReference w:type="default" r:id="rId8"/>
          <w:footerReference w:type="even" r:id="rId9"/>
          <w:footerReference w:type="default" r:id="rId10"/>
          <w:headerReference w:type="first" r:id="rId11"/>
          <w:footerReference w:type="first" r:id="rId12"/>
          <w:type w:val="continuous"/>
          <w:pgSz w:w="11910" w:h="16840"/>
          <w:pgMar w:top="2000" w:right="460" w:bottom="1800" w:left="1340" w:header="851" w:footer="1601" w:gutter="0"/>
          <w:pgNumType w:start="1"/>
          <w:cols w:space="720"/>
        </w:sectPr>
      </w:pPr>
    </w:p>
    <w:p w14:paraId="47ECF48F" w14:textId="77777777" w:rsidR="00E472D6" w:rsidRDefault="00E6375D">
      <w:pPr>
        <w:pStyle w:val="BodyText"/>
        <w:spacing w:before="57"/>
        <w:ind w:left="100"/>
      </w:pPr>
      <w:r>
        <w:t>26 February 2021</w:t>
      </w:r>
    </w:p>
    <w:p w14:paraId="686EED5C" w14:textId="77777777" w:rsidR="00E472D6" w:rsidRDefault="00E472D6">
      <w:pPr>
        <w:pStyle w:val="BodyText"/>
      </w:pPr>
    </w:p>
    <w:p w14:paraId="0294D358" w14:textId="77777777" w:rsidR="00E472D6" w:rsidRDefault="00E472D6">
      <w:pPr>
        <w:pStyle w:val="BodyText"/>
        <w:spacing w:before="10"/>
        <w:rPr>
          <w:sz w:val="21"/>
        </w:rPr>
      </w:pPr>
    </w:p>
    <w:p w14:paraId="227C802E" w14:textId="77777777" w:rsidR="00E472D6" w:rsidRDefault="00E6375D">
      <w:pPr>
        <w:pStyle w:val="BodyText"/>
        <w:ind w:left="100" w:right="1108"/>
      </w:pPr>
      <w:r>
        <w:t>Victorian Law Reform Commission Level 3, 333 Queen Street</w:t>
      </w:r>
    </w:p>
    <w:p w14:paraId="1D4E3ACF" w14:textId="77777777" w:rsidR="00E472D6" w:rsidRDefault="00E6375D">
      <w:pPr>
        <w:pStyle w:val="BodyText"/>
        <w:spacing w:before="1"/>
        <w:ind w:left="100"/>
      </w:pPr>
      <w:r>
        <w:t>Melbourne VIC 3001</w:t>
      </w:r>
    </w:p>
    <w:p w14:paraId="5D32D65D" w14:textId="77777777" w:rsidR="00E472D6" w:rsidRDefault="00E472D6">
      <w:pPr>
        <w:pStyle w:val="BodyText"/>
      </w:pPr>
    </w:p>
    <w:p w14:paraId="02568C59" w14:textId="77777777" w:rsidR="00E472D6" w:rsidRDefault="00E6375D">
      <w:pPr>
        <w:spacing w:before="135"/>
        <w:ind w:left="100"/>
        <w:rPr>
          <w:i/>
        </w:rPr>
      </w:pPr>
      <w:r>
        <w:rPr>
          <w:b/>
        </w:rPr>
        <w:t xml:space="preserve">By email only to: </w:t>
      </w:r>
      <w:hyperlink r:id="rId13">
        <w:r>
          <w:rPr>
            <w:i/>
            <w:color w:val="0000FF"/>
            <w:u w:val="single" w:color="0000FF"/>
          </w:rPr>
          <w:t>juries@lawreform.vic.gov.au</w:t>
        </w:r>
      </w:hyperlink>
    </w:p>
    <w:p w14:paraId="019A389E" w14:textId="71686410" w:rsidR="00E472D6" w:rsidRDefault="00E6375D" w:rsidP="00E6375D">
      <w:pPr>
        <w:pStyle w:val="BodyText"/>
        <w:spacing w:before="57" w:line="267" w:lineRule="exact"/>
        <w:ind w:left="100"/>
      </w:pPr>
      <w:r>
        <w:br w:type="column"/>
      </w:r>
      <w:r>
        <w:t xml:space="preserve"> </w:t>
      </w:r>
    </w:p>
    <w:p w14:paraId="147AB581" w14:textId="77777777" w:rsidR="00E472D6" w:rsidRDefault="00E472D6">
      <w:pPr>
        <w:spacing w:line="267" w:lineRule="exact"/>
        <w:sectPr w:rsidR="00E472D6">
          <w:type w:val="continuous"/>
          <w:pgSz w:w="11910" w:h="16840"/>
          <w:pgMar w:top="2000" w:right="460" w:bottom="1800" w:left="1340" w:header="720" w:footer="720" w:gutter="0"/>
          <w:cols w:num="2" w:space="720" w:equalWidth="0">
            <w:col w:w="4293" w:space="2229"/>
            <w:col w:w="3588"/>
          </w:cols>
        </w:sectPr>
      </w:pPr>
    </w:p>
    <w:p w14:paraId="4291E0DE" w14:textId="6B67344F" w:rsidR="00E472D6" w:rsidRDefault="00E472D6">
      <w:pPr>
        <w:pStyle w:val="BodyText"/>
        <w:rPr>
          <w:sz w:val="20"/>
        </w:rPr>
      </w:pPr>
    </w:p>
    <w:p w14:paraId="716C832B" w14:textId="77777777" w:rsidR="00E472D6" w:rsidRDefault="00E472D6">
      <w:pPr>
        <w:pStyle w:val="BodyText"/>
        <w:spacing w:before="6"/>
        <w:rPr>
          <w:sz w:val="19"/>
        </w:rPr>
      </w:pPr>
    </w:p>
    <w:p w14:paraId="6AF0FAF6" w14:textId="77777777" w:rsidR="00E472D6" w:rsidRDefault="00E6375D">
      <w:pPr>
        <w:pStyle w:val="Heading1"/>
        <w:spacing w:before="56"/>
      </w:pPr>
      <w:r>
        <w:t>Inclusive Juries – Access for People who are Deaf, Hard of Hearing, Blind or have Low Vision</w:t>
      </w:r>
    </w:p>
    <w:p w14:paraId="39D89066" w14:textId="77777777" w:rsidR="00E472D6" w:rsidRDefault="00E472D6">
      <w:pPr>
        <w:pStyle w:val="BodyText"/>
        <w:rPr>
          <w:b/>
        </w:rPr>
      </w:pPr>
    </w:p>
    <w:p w14:paraId="44287B96" w14:textId="77777777" w:rsidR="00E472D6" w:rsidRDefault="00E472D6">
      <w:pPr>
        <w:pStyle w:val="BodyText"/>
        <w:spacing w:before="10"/>
        <w:rPr>
          <w:b/>
          <w:sz w:val="21"/>
        </w:rPr>
      </w:pPr>
    </w:p>
    <w:p w14:paraId="6019FDDC" w14:textId="77777777" w:rsidR="00E472D6" w:rsidRDefault="00E6375D">
      <w:pPr>
        <w:pStyle w:val="BodyText"/>
        <w:spacing w:before="1"/>
        <w:ind w:left="100"/>
      </w:pPr>
      <w:r>
        <w:t>Dear Commissioner,</w:t>
      </w:r>
    </w:p>
    <w:p w14:paraId="602CCEFD" w14:textId="77777777" w:rsidR="00E472D6" w:rsidRDefault="00E472D6">
      <w:pPr>
        <w:pStyle w:val="BodyText"/>
      </w:pPr>
    </w:p>
    <w:p w14:paraId="320DB998" w14:textId="77777777" w:rsidR="00E472D6" w:rsidRDefault="00E472D6">
      <w:pPr>
        <w:pStyle w:val="BodyText"/>
      </w:pPr>
    </w:p>
    <w:p w14:paraId="5395D575" w14:textId="77777777" w:rsidR="00E472D6" w:rsidRDefault="00E6375D">
      <w:pPr>
        <w:pStyle w:val="BodyText"/>
        <w:spacing w:line="360" w:lineRule="auto"/>
        <w:ind w:left="100" w:right="1209"/>
        <w:jc w:val="both"/>
      </w:pPr>
      <w:r>
        <w:t>The Law Institute of Victoria (‘</w:t>
      </w:r>
      <w:r>
        <w:rPr>
          <w:b/>
        </w:rPr>
        <w:t>LIV</w:t>
      </w:r>
      <w:r>
        <w:t>’) welcomes the opportunity to provide feedback to the Victorian Law Reform Commission’s (‘</w:t>
      </w:r>
      <w:r>
        <w:rPr>
          <w:b/>
        </w:rPr>
        <w:t>VLRC</w:t>
      </w:r>
      <w:r>
        <w:t>’) consultation on Inclusive Juries – Access for People who are Deaf, Hard of Hearing, Blind or have Low Vision (‘</w:t>
      </w:r>
      <w:r>
        <w:rPr>
          <w:b/>
        </w:rPr>
        <w:t>the Consultation</w:t>
      </w:r>
      <w:r>
        <w:t>’). This submission has been informed by the LIV Litigation Lawyers, Disability and Criminal Law Sections. The LIV accepts representativeness is linked to the notion of a ’trial by one’s peers’,</w:t>
      </w:r>
      <w:r>
        <w:rPr>
          <w:vertAlign w:val="superscript"/>
        </w:rPr>
        <w:t>1</w:t>
      </w:r>
      <w:r>
        <w:t xml:space="preserve"> and agrees that persons with a</w:t>
      </w:r>
      <w:r>
        <w:rPr>
          <w:spacing w:val="-2"/>
        </w:rPr>
        <w:t xml:space="preserve"> </w:t>
      </w:r>
      <w:r>
        <w:t>sensory</w:t>
      </w:r>
      <w:r>
        <w:rPr>
          <w:spacing w:val="-1"/>
        </w:rPr>
        <w:t xml:space="preserve"> </w:t>
      </w:r>
      <w:r>
        <w:t>disability</w:t>
      </w:r>
      <w:r>
        <w:rPr>
          <w:spacing w:val="-4"/>
        </w:rPr>
        <w:t xml:space="preserve"> </w:t>
      </w:r>
      <w:r>
        <w:t>should</w:t>
      </w:r>
      <w:r>
        <w:rPr>
          <w:spacing w:val="-7"/>
        </w:rPr>
        <w:t xml:space="preserve"> </w:t>
      </w:r>
      <w:r>
        <w:t>not</w:t>
      </w:r>
      <w:r>
        <w:rPr>
          <w:spacing w:val="-3"/>
        </w:rPr>
        <w:t xml:space="preserve"> </w:t>
      </w:r>
      <w:r>
        <w:t>be</w:t>
      </w:r>
      <w:r>
        <w:rPr>
          <w:spacing w:val="-3"/>
        </w:rPr>
        <w:t xml:space="preserve"> </w:t>
      </w:r>
      <w:r>
        <w:t>excluded</w:t>
      </w:r>
      <w:r>
        <w:rPr>
          <w:spacing w:val="-4"/>
        </w:rPr>
        <w:t xml:space="preserve"> </w:t>
      </w:r>
      <w:r>
        <w:t>from being</w:t>
      </w:r>
      <w:r>
        <w:rPr>
          <w:spacing w:val="-2"/>
        </w:rPr>
        <w:t xml:space="preserve"> </w:t>
      </w:r>
      <w:r>
        <w:t>able</w:t>
      </w:r>
      <w:r>
        <w:rPr>
          <w:spacing w:val="-4"/>
        </w:rPr>
        <w:t xml:space="preserve"> </w:t>
      </w:r>
      <w:r>
        <w:t>to</w:t>
      </w:r>
      <w:r>
        <w:rPr>
          <w:spacing w:val="-1"/>
        </w:rPr>
        <w:t xml:space="preserve"> </w:t>
      </w:r>
      <w:r>
        <w:t>serve</w:t>
      </w:r>
      <w:r>
        <w:rPr>
          <w:spacing w:val="-3"/>
        </w:rPr>
        <w:t xml:space="preserve"> </w:t>
      </w:r>
      <w:r>
        <w:t>on</w:t>
      </w:r>
      <w:r>
        <w:rPr>
          <w:spacing w:val="-5"/>
        </w:rPr>
        <w:t xml:space="preserve"> </w:t>
      </w:r>
      <w:r>
        <w:t>a</w:t>
      </w:r>
      <w:r>
        <w:rPr>
          <w:spacing w:val="-3"/>
        </w:rPr>
        <w:t xml:space="preserve"> </w:t>
      </w:r>
      <w:r>
        <w:t>Victorian</w:t>
      </w:r>
      <w:r>
        <w:rPr>
          <w:spacing w:val="-2"/>
        </w:rPr>
        <w:t xml:space="preserve"> </w:t>
      </w:r>
      <w:r>
        <w:t>jury.</w:t>
      </w:r>
      <w:r>
        <w:rPr>
          <w:spacing w:val="-2"/>
        </w:rPr>
        <w:t xml:space="preserve"> </w:t>
      </w:r>
      <w:r>
        <w:t>In</w:t>
      </w:r>
      <w:r>
        <w:rPr>
          <w:spacing w:val="-3"/>
        </w:rPr>
        <w:t xml:space="preserve"> </w:t>
      </w:r>
      <w:r>
        <w:t>so</w:t>
      </w:r>
      <w:r>
        <w:rPr>
          <w:spacing w:val="-3"/>
        </w:rPr>
        <w:t xml:space="preserve"> </w:t>
      </w:r>
      <w:r>
        <w:t>far</w:t>
      </w:r>
      <w:r>
        <w:rPr>
          <w:spacing w:val="-5"/>
        </w:rPr>
        <w:t xml:space="preserve"> </w:t>
      </w:r>
      <w:r>
        <w:t>as possible,</w:t>
      </w:r>
      <w:r>
        <w:rPr>
          <w:spacing w:val="-5"/>
        </w:rPr>
        <w:t xml:space="preserve"> </w:t>
      </w:r>
      <w:r>
        <w:t>the</w:t>
      </w:r>
      <w:r>
        <w:rPr>
          <w:spacing w:val="-3"/>
        </w:rPr>
        <w:t xml:space="preserve"> </w:t>
      </w:r>
      <w:r>
        <w:t>LIV</w:t>
      </w:r>
      <w:r>
        <w:rPr>
          <w:spacing w:val="-6"/>
        </w:rPr>
        <w:t xml:space="preserve"> </w:t>
      </w:r>
      <w:r>
        <w:t>supports promoting</w:t>
      </w:r>
      <w:r>
        <w:rPr>
          <w:spacing w:val="-5"/>
        </w:rPr>
        <w:t xml:space="preserve"> </w:t>
      </w:r>
      <w:r>
        <w:t>inclusiveness</w:t>
      </w:r>
      <w:r>
        <w:rPr>
          <w:spacing w:val="-3"/>
        </w:rPr>
        <w:t xml:space="preserve"> </w:t>
      </w:r>
      <w:r>
        <w:t>in</w:t>
      </w:r>
      <w:r>
        <w:rPr>
          <w:spacing w:val="-2"/>
        </w:rPr>
        <w:t xml:space="preserve"> </w:t>
      </w:r>
      <w:r>
        <w:t>juries</w:t>
      </w:r>
      <w:r>
        <w:rPr>
          <w:spacing w:val="-2"/>
        </w:rPr>
        <w:t xml:space="preserve"> </w:t>
      </w:r>
      <w:r>
        <w:t>to</w:t>
      </w:r>
      <w:r>
        <w:rPr>
          <w:spacing w:val="-3"/>
        </w:rPr>
        <w:t xml:space="preserve"> </w:t>
      </w:r>
      <w:r>
        <w:t>ensure</w:t>
      </w:r>
      <w:r>
        <w:rPr>
          <w:spacing w:val="-3"/>
        </w:rPr>
        <w:t xml:space="preserve"> </w:t>
      </w:r>
      <w:r>
        <w:t>justice</w:t>
      </w:r>
      <w:r>
        <w:rPr>
          <w:spacing w:val="-3"/>
        </w:rPr>
        <w:t xml:space="preserve"> </w:t>
      </w:r>
      <w:r>
        <w:t>is</w:t>
      </w:r>
      <w:r>
        <w:rPr>
          <w:spacing w:val="-2"/>
        </w:rPr>
        <w:t xml:space="preserve"> </w:t>
      </w:r>
      <w:r>
        <w:t>administered</w:t>
      </w:r>
      <w:r>
        <w:rPr>
          <w:spacing w:val="-1"/>
        </w:rPr>
        <w:t xml:space="preserve"> </w:t>
      </w:r>
      <w:r>
        <w:t>in</w:t>
      </w:r>
      <w:r>
        <w:rPr>
          <w:spacing w:val="-6"/>
        </w:rPr>
        <w:t xml:space="preserve"> </w:t>
      </w:r>
      <w:r>
        <w:t>line with</w:t>
      </w:r>
      <w:r>
        <w:rPr>
          <w:spacing w:val="-2"/>
        </w:rPr>
        <w:t xml:space="preserve"> </w:t>
      </w:r>
      <w:r>
        <w:t>the community’s</w:t>
      </w:r>
      <w:r>
        <w:rPr>
          <w:spacing w:val="-4"/>
        </w:rPr>
        <w:t xml:space="preserve"> </w:t>
      </w:r>
      <w:r>
        <w:t>standards.</w:t>
      </w:r>
      <w:r>
        <w:rPr>
          <w:spacing w:val="-2"/>
        </w:rPr>
        <w:t xml:space="preserve"> </w:t>
      </w:r>
      <w:r>
        <w:t>However,</w:t>
      </w:r>
      <w:r>
        <w:rPr>
          <w:spacing w:val="-3"/>
        </w:rPr>
        <w:t xml:space="preserve"> </w:t>
      </w:r>
      <w:r>
        <w:t>whilst</w:t>
      </w:r>
      <w:r>
        <w:rPr>
          <w:spacing w:val="-3"/>
        </w:rPr>
        <w:t xml:space="preserve"> </w:t>
      </w:r>
      <w:r>
        <w:t>there</w:t>
      </w:r>
      <w:r>
        <w:rPr>
          <w:spacing w:val="-1"/>
        </w:rPr>
        <w:t xml:space="preserve"> </w:t>
      </w:r>
      <w:r>
        <w:t>is</w:t>
      </w:r>
      <w:r>
        <w:rPr>
          <w:spacing w:val="-4"/>
        </w:rPr>
        <w:t xml:space="preserve"> </w:t>
      </w:r>
      <w:r>
        <w:t>a</w:t>
      </w:r>
      <w:r>
        <w:rPr>
          <w:spacing w:val="-1"/>
        </w:rPr>
        <w:t xml:space="preserve"> </w:t>
      </w:r>
      <w:r>
        <w:t>right</w:t>
      </w:r>
      <w:r>
        <w:rPr>
          <w:spacing w:val="-3"/>
        </w:rPr>
        <w:t xml:space="preserve"> </w:t>
      </w:r>
      <w:r>
        <w:t>to a</w:t>
      </w:r>
      <w:r>
        <w:rPr>
          <w:spacing w:val="-3"/>
        </w:rPr>
        <w:t xml:space="preserve"> </w:t>
      </w:r>
      <w:r>
        <w:t>fair</w:t>
      </w:r>
      <w:r>
        <w:rPr>
          <w:spacing w:val="-4"/>
        </w:rPr>
        <w:t xml:space="preserve"> </w:t>
      </w:r>
      <w:r>
        <w:t>trial,</w:t>
      </w:r>
      <w:r>
        <w:rPr>
          <w:spacing w:val="-4"/>
        </w:rPr>
        <w:t xml:space="preserve"> </w:t>
      </w:r>
      <w:r>
        <w:t>there</w:t>
      </w:r>
      <w:r>
        <w:rPr>
          <w:spacing w:val="-1"/>
        </w:rPr>
        <w:t xml:space="preserve"> </w:t>
      </w:r>
      <w:r>
        <w:t>is</w:t>
      </w:r>
      <w:r>
        <w:rPr>
          <w:spacing w:val="-4"/>
        </w:rPr>
        <w:t xml:space="preserve"> </w:t>
      </w:r>
      <w:r>
        <w:t>no</w:t>
      </w:r>
      <w:r>
        <w:rPr>
          <w:spacing w:val="-3"/>
        </w:rPr>
        <w:t xml:space="preserve"> </w:t>
      </w:r>
      <w:r>
        <w:t>inherent right to be a juror and it is the former that is the touchstone for which any change must be measured. The LIV have only responded to the Consultation Paper’s questions that relate directly to the practice and experience of lawyers; as such, not all questions are addressed in the LIV’s submission.</w:t>
      </w:r>
    </w:p>
    <w:p w14:paraId="362AD028" w14:textId="77777777" w:rsidR="00E472D6" w:rsidRDefault="00E472D6">
      <w:pPr>
        <w:pStyle w:val="BodyText"/>
        <w:rPr>
          <w:sz w:val="20"/>
        </w:rPr>
      </w:pPr>
    </w:p>
    <w:p w14:paraId="23806287" w14:textId="77777777" w:rsidR="00E472D6" w:rsidRDefault="00E472D6">
      <w:pPr>
        <w:pStyle w:val="BodyText"/>
        <w:rPr>
          <w:sz w:val="20"/>
        </w:rPr>
      </w:pPr>
    </w:p>
    <w:p w14:paraId="0F50A046" w14:textId="77777777" w:rsidR="00E472D6" w:rsidRDefault="00E472D6">
      <w:pPr>
        <w:pStyle w:val="BodyText"/>
        <w:rPr>
          <w:sz w:val="20"/>
        </w:rPr>
      </w:pPr>
    </w:p>
    <w:p w14:paraId="23215EFE" w14:textId="77777777" w:rsidR="00E472D6" w:rsidRDefault="00E472D6">
      <w:pPr>
        <w:pStyle w:val="BodyText"/>
        <w:rPr>
          <w:sz w:val="20"/>
        </w:rPr>
      </w:pPr>
    </w:p>
    <w:p w14:paraId="52460DA4" w14:textId="77777777" w:rsidR="00E472D6" w:rsidRDefault="00E472D6">
      <w:pPr>
        <w:pStyle w:val="BodyText"/>
        <w:rPr>
          <w:sz w:val="20"/>
        </w:rPr>
      </w:pPr>
    </w:p>
    <w:p w14:paraId="64861E79" w14:textId="77777777" w:rsidR="00E472D6" w:rsidRDefault="00E472D6">
      <w:pPr>
        <w:pStyle w:val="BodyText"/>
        <w:rPr>
          <w:sz w:val="20"/>
        </w:rPr>
      </w:pPr>
    </w:p>
    <w:p w14:paraId="084BF641" w14:textId="77777777" w:rsidR="00E472D6" w:rsidRDefault="00E472D6">
      <w:pPr>
        <w:pStyle w:val="BodyText"/>
        <w:rPr>
          <w:sz w:val="20"/>
        </w:rPr>
      </w:pPr>
    </w:p>
    <w:p w14:paraId="6532DD79" w14:textId="77777777" w:rsidR="00E472D6" w:rsidRDefault="00EC3B86">
      <w:pPr>
        <w:pStyle w:val="BodyText"/>
        <w:spacing w:before="3"/>
        <w:rPr>
          <w:sz w:val="13"/>
        </w:rPr>
      </w:pPr>
      <w:r>
        <w:pict w14:anchorId="59DA3179">
          <v:line id="_x0000_s2059" style="position:absolute;z-index:-251658752;mso-wrap-distance-left:0;mso-wrap-distance-right:0;mso-position-horizontal-relative:page" from="1in,10.35pt" to="216.05pt,10.35pt" strokeweight=".6pt">
            <w10:wrap type="topAndBottom" anchorx="page"/>
          </v:line>
        </w:pict>
      </w:r>
    </w:p>
    <w:p w14:paraId="6B675E32" w14:textId="77777777" w:rsidR="00E472D6" w:rsidRDefault="00E6375D">
      <w:pPr>
        <w:spacing w:before="74" w:line="276" w:lineRule="auto"/>
        <w:ind w:left="100" w:right="1409"/>
        <w:rPr>
          <w:rFonts w:ascii="Arial" w:hAnsi="Arial"/>
          <w:sz w:val="20"/>
        </w:rPr>
      </w:pPr>
      <w:r>
        <w:rPr>
          <w:rFonts w:ascii="Arial" w:hAnsi="Arial"/>
          <w:position w:val="6"/>
          <w:sz w:val="13"/>
        </w:rPr>
        <w:t xml:space="preserve">1 </w:t>
      </w:r>
      <w:r>
        <w:rPr>
          <w:rFonts w:ascii="Arial" w:hAnsi="Arial"/>
          <w:sz w:val="20"/>
        </w:rPr>
        <w:t>Victorian Law Reform Commission, Inclusive Juries – Access for People who are Deaf, Hard of Hearing, Blind or have Low Vision Consultation Paper, 5.6, 39 – citing Victorian Law Reform Commission, Jury Empanelment (Report No 27, May 2014) [3.83]</w:t>
      </w:r>
    </w:p>
    <w:p w14:paraId="77958BF0" w14:textId="77777777" w:rsidR="00E472D6" w:rsidRDefault="00E6375D">
      <w:pPr>
        <w:ind w:left="100"/>
        <w:rPr>
          <w:rFonts w:ascii="Arial"/>
          <w:sz w:val="20"/>
        </w:rPr>
      </w:pPr>
      <w:r>
        <w:rPr>
          <w:rFonts w:ascii="Arial"/>
          <w:sz w:val="20"/>
        </w:rPr>
        <w:t>&lt;https</w:t>
      </w:r>
      <w:hyperlink r:id="rId14">
        <w:r>
          <w:rPr>
            <w:rFonts w:ascii="Arial"/>
            <w:sz w:val="20"/>
          </w:rPr>
          <w:t>://www</w:t>
        </w:r>
      </w:hyperlink>
      <w:r>
        <w:rPr>
          <w:rFonts w:ascii="Arial"/>
          <w:sz w:val="20"/>
        </w:rPr>
        <w:t>.la</w:t>
      </w:r>
      <w:hyperlink r:id="rId15">
        <w:r>
          <w:rPr>
            <w:rFonts w:ascii="Arial"/>
            <w:sz w:val="20"/>
          </w:rPr>
          <w:t>wreform.vic.gov.au</w:t>
        </w:r>
      </w:hyperlink>
      <w:r>
        <w:rPr>
          <w:rFonts w:ascii="Arial"/>
          <w:sz w:val="20"/>
        </w:rPr>
        <w:t>&gt;</w:t>
      </w:r>
    </w:p>
    <w:p w14:paraId="3F26660E" w14:textId="77777777" w:rsidR="00E472D6" w:rsidRDefault="00E472D6">
      <w:pPr>
        <w:rPr>
          <w:rFonts w:ascii="Arial"/>
          <w:sz w:val="20"/>
        </w:rPr>
        <w:sectPr w:rsidR="00E472D6">
          <w:type w:val="continuous"/>
          <w:pgSz w:w="11910" w:h="16840"/>
          <w:pgMar w:top="2000" w:right="460" w:bottom="1800" w:left="1340" w:header="720" w:footer="720" w:gutter="0"/>
          <w:cols w:space="720"/>
        </w:sectPr>
      </w:pPr>
    </w:p>
    <w:p w14:paraId="3F260845" w14:textId="77777777" w:rsidR="00E472D6" w:rsidRDefault="00E472D6">
      <w:pPr>
        <w:pStyle w:val="BodyText"/>
        <w:rPr>
          <w:rFonts w:ascii="Arial"/>
          <w:sz w:val="20"/>
        </w:rPr>
      </w:pPr>
    </w:p>
    <w:p w14:paraId="31180919" w14:textId="77777777" w:rsidR="00E472D6" w:rsidRDefault="00E472D6">
      <w:pPr>
        <w:pStyle w:val="BodyText"/>
        <w:rPr>
          <w:rFonts w:ascii="Arial"/>
          <w:sz w:val="20"/>
        </w:rPr>
      </w:pPr>
    </w:p>
    <w:p w14:paraId="0221C93F" w14:textId="77777777" w:rsidR="00E472D6" w:rsidRDefault="00E472D6">
      <w:pPr>
        <w:pStyle w:val="BodyText"/>
        <w:rPr>
          <w:rFonts w:ascii="Arial"/>
          <w:sz w:val="20"/>
        </w:rPr>
      </w:pPr>
    </w:p>
    <w:p w14:paraId="65321C19" w14:textId="77777777" w:rsidR="00E472D6" w:rsidRDefault="00E472D6">
      <w:pPr>
        <w:pStyle w:val="BodyText"/>
        <w:spacing w:before="7"/>
        <w:rPr>
          <w:rFonts w:ascii="Arial"/>
          <w:sz w:val="18"/>
        </w:rPr>
      </w:pPr>
    </w:p>
    <w:p w14:paraId="4E6CDD59" w14:textId="77777777" w:rsidR="00E472D6" w:rsidRDefault="00E6375D">
      <w:pPr>
        <w:pStyle w:val="Heading1"/>
        <w:spacing w:before="56"/>
      </w:pPr>
      <w:r>
        <w:t>Chapter 7 - A system to make juries more inclusive</w:t>
      </w:r>
    </w:p>
    <w:p w14:paraId="41749040" w14:textId="77777777" w:rsidR="00E472D6" w:rsidRDefault="00E472D6">
      <w:pPr>
        <w:pStyle w:val="BodyText"/>
        <w:rPr>
          <w:b/>
        </w:rPr>
      </w:pPr>
    </w:p>
    <w:p w14:paraId="2FCEB6D3" w14:textId="77777777" w:rsidR="00E472D6" w:rsidRDefault="00E472D6">
      <w:pPr>
        <w:pStyle w:val="BodyText"/>
        <w:spacing w:before="1"/>
        <w:rPr>
          <w:b/>
        </w:rPr>
      </w:pPr>
    </w:p>
    <w:p w14:paraId="284892BF" w14:textId="77777777" w:rsidR="00E472D6" w:rsidRDefault="00E6375D">
      <w:pPr>
        <w:pStyle w:val="ListParagraph"/>
        <w:numPr>
          <w:ilvl w:val="0"/>
          <w:numId w:val="1"/>
        </w:numPr>
        <w:tabs>
          <w:tab w:val="left" w:pos="342"/>
        </w:tabs>
        <w:ind w:hanging="241"/>
        <w:rPr>
          <w:b/>
        </w:rPr>
      </w:pPr>
      <w:r>
        <w:rPr>
          <w:b/>
        </w:rPr>
        <w:t>Provision of reasonable</w:t>
      </w:r>
      <w:r>
        <w:rPr>
          <w:b/>
          <w:spacing w:val="-6"/>
        </w:rPr>
        <w:t xml:space="preserve"> </w:t>
      </w:r>
      <w:r>
        <w:rPr>
          <w:b/>
        </w:rPr>
        <w:t>supports</w:t>
      </w:r>
    </w:p>
    <w:p w14:paraId="033277EA" w14:textId="77777777" w:rsidR="00E472D6" w:rsidRDefault="00E472D6">
      <w:pPr>
        <w:pStyle w:val="BodyText"/>
        <w:rPr>
          <w:b/>
        </w:rPr>
      </w:pPr>
    </w:p>
    <w:p w14:paraId="422F0D45" w14:textId="77777777" w:rsidR="00E472D6" w:rsidRDefault="00E472D6">
      <w:pPr>
        <w:pStyle w:val="BodyText"/>
        <w:rPr>
          <w:b/>
        </w:rPr>
      </w:pPr>
    </w:p>
    <w:p w14:paraId="221CF1ED" w14:textId="77777777" w:rsidR="00E472D6" w:rsidRDefault="00E6375D">
      <w:pPr>
        <w:pStyle w:val="BodyText"/>
        <w:spacing w:before="1" w:line="360" w:lineRule="auto"/>
        <w:ind w:left="100" w:right="1212"/>
        <w:jc w:val="both"/>
      </w:pPr>
      <w:r>
        <w:t xml:space="preserve">The LIV supports amending the </w:t>
      </w:r>
      <w:r>
        <w:rPr>
          <w:i/>
        </w:rPr>
        <w:t xml:space="preserve">Juries Act 2000 </w:t>
      </w:r>
      <w:r>
        <w:t>(Vic) to specifically require the courts to consider the provision of reasonable supports for people who are deaf, hard of hearing, blind or with low vision. The LIV considers that before the final decision is made by the Judge, the Juries Commissioner should undertake the preliminary inquiry as to the extent of the impairment and assessment</w:t>
      </w:r>
      <w:r>
        <w:rPr>
          <w:spacing w:val="-8"/>
        </w:rPr>
        <w:t xml:space="preserve"> </w:t>
      </w:r>
      <w:r>
        <w:t>of</w:t>
      </w:r>
      <w:r>
        <w:rPr>
          <w:spacing w:val="-8"/>
        </w:rPr>
        <w:t xml:space="preserve"> </w:t>
      </w:r>
      <w:r>
        <w:t>reasonable</w:t>
      </w:r>
      <w:r>
        <w:rPr>
          <w:spacing w:val="-7"/>
        </w:rPr>
        <w:t xml:space="preserve"> </w:t>
      </w:r>
      <w:r>
        <w:t>supports</w:t>
      </w:r>
      <w:r>
        <w:rPr>
          <w:spacing w:val="-5"/>
        </w:rPr>
        <w:t xml:space="preserve"> </w:t>
      </w:r>
      <w:r>
        <w:t>that</w:t>
      </w:r>
      <w:r>
        <w:rPr>
          <w:spacing w:val="-7"/>
        </w:rPr>
        <w:t xml:space="preserve"> </w:t>
      </w:r>
      <w:r>
        <w:t>are</w:t>
      </w:r>
      <w:r>
        <w:rPr>
          <w:spacing w:val="-8"/>
        </w:rPr>
        <w:t xml:space="preserve"> </w:t>
      </w:r>
      <w:r>
        <w:t>required.</w:t>
      </w:r>
      <w:r>
        <w:rPr>
          <w:spacing w:val="-8"/>
        </w:rPr>
        <w:t xml:space="preserve"> </w:t>
      </w:r>
      <w:r>
        <w:t>This</w:t>
      </w:r>
      <w:r>
        <w:rPr>
          <w:spacing w:val="-6"/>
        </w:rPr>
        <w:t xml:space="preserve"> </w:t>
      </w:r>
      <w:r>
        <w:t>administrative</w:t>
      </w:r>
      <w:r>
        <w:rPr>
          <w:spacing w:val="-4"/>
        </w:rPr>
        <w:t xml:space="preserve"> </w:t>
      </w:r>
      <w:r>
        <w:t>process</w:t>
      </w:r>
      <w:r>
        <w:rPr>
          <w:spacing w:val="-8"/>
        </w:rPr>
        <w:t xml:space="preserve"> </w:t>
      </w:r>
      <w:r>
        <w:t>ought</w:t>
      </w:r>
      <w:r>
        <w:rPr>
          <w:spacing w:val="-5"/>
        </w:rPr>
        <w:t xml:space="preserve"> </w:t>
      </w:r>
      <w:r>
        <w:t>to</w:t>
      </w:r>
      <w:r>
        <w:rPr>
          <w:spacing w:val="-3"/>
        </w:rPr>
        <w:t xml:space="preserve"> </w:t>
      </w:r>
      <w:r>
        <w:t>precede the Judge’s consideration, however, the following options should be further</w:t>
      </w:r>
      <w:r>
        <w:rPr>
          <w:spacing w:val="-16"/>
        </w:rPr>
        <w:t xml:space="preserve"> </w:t>
      </w:r>
      <w:r>
        <w:t>considered:</w:t>
      </w:r>
    </w:p>
    <w:p w14:paraId="4B79E41E" w14:textId="77777777" w:rsidR="00E472D6" w:rsidRDefault="00E472D6">
      <w:pPr>
        <w:pStyle w:val="BodyText"/>
      </w:pPr>
    </w:p>
    <w:p w14:paraId="1E3136A1" w14:textId="77777777" w:rsidR="00E472D6" w:rsidRDefault="00E6375D">
      <w:pPr>
        <w:pStyle w:val="ListParagraph"/>
        <w:numPr>
          <w:ilvl w:val="1"/>
          <w:numId w:val="1"/>
        </w:numPr>
        <w:tabs>
          <w:tab w:val="left" w:pos="1139"/>
        </w:tabs>
        <w:spacing w:before="135" w:line="360" w:lineRule="auto"/>
        <w:ind w:right="1211" w:firstLine="0"/>
        <w:jc w:val="both"/>
      </w:pPr>
      <w:r>
        <w:t xml:space="preserve">Where the Juries Commissioner states that an individual cannot participate in a jury because adequate supports </w:t>
      </w:r>
      <w:r>
        <w:rPr>
          <w:b/>
        </w:rPr>
        <w:t xml:space="preserve">could not be </w:t>
      </w:r>
      <w:r>
        <w:t>provided, this decision can be brought before a Judge for final decision;</w:t>
      </w:r>
      <w:r>
        <w:rPr>
          <w:spacing w:val="-2"/>
        </w:rPr>
        <w:t xml:space="preserve"> </w:t>
      </w:r>
      <w:r>
        <w:t>or</w:t>
      </w:r>
    </w:p>
    <w:p w14:paraId="61098F42" w14:textId="77777777" w:rsidR="00E472D6" w:rsidRDefault="00E472D6">
      <w:pPr>
        <w:pStyle w:val="BodyText"/>
        <w:spacing w:before="11"/>
        <w:rPr>
          <w:sz w:val="32"/>
        </w:rPr>
      </w:pPr>
    </w:p>
    <w:p w14:paraId="46C9CFD6" w14:textId="77777777" w:rsidR="00E472D6" w:rsidRDefault="00E6375D">
      <w:pPr>
        <w:pStyle w:val="BodyText"/>
        <w:spacing w:line="360" w:lineRule="auto"/>
        <w:ind w:left="100" w:right="1212"/>
        <w:jc w:val="both"/>
      </w:pPr>
      <w:r>
        <w:t>The</w:t>
      </w:r>
      <w:r>
        <w:rPr>
          <w:spacing w:val="-9"/>
        </w:rPr>
        <w:t xml:space="preserve"> </w:t>
      </w:r>
      <w:r>
        <w:t>LIV</w:t>
      </w:r>
      <w:r>
        <w:rPr>
          <w:spacing w:val="-6"/>
        </w:rPr>
        <w:t xml:space="preserve"> </w:t>
      </w:r>
      <w:r>
        <w:t>considers</w:t>
      </w:r>
      <w:r>
        <w:rPr>
          <w:spacing w:val="-9"/>
        </w:rPr>
        <w:t xml:space="preserve"> </w:t>
      </w:r>
      <w:r>
        <w:t>that</w:t>
      </w:r>
      <w:r>
        <w:rPr>
          <w:spacing w:val="-7"/>
        </w:rPr>
        <w:t xml:space="preserve"> </w:t>
      </w:r>
      <w:r>
        <w:t>where</w:t>
      </w:r>
      <w:r>
        <w:rPr>
          <w:spacing w:val="-5"/>
        </w:rPr>
        <w:t xml:space="preserve"> </w:t>
      </w:r>
      <w:r>
        <w:t>a</w:t>
      </w:r>
      <w:r>
        <w:rPr>
          <w:spacing w:val="-9"/>
        </w:rPr>
        <w:t xml:space="preserve"> </w:t>
      </w:r>
      <w:r>
        <w:t>Juries</w:t>
      </w:r>
      <w:r>
        <w:rPr>
          <w:spacing w:val="-8"/>
        </w:rPr>
        <w:t xml:space="preserve"> </w:t>
      </w:r>
      <w:r>
        <w:t>Commissioner</w:t>
      </w:r>
      <w:r>
        <w:rPr>
          <w:spacing w:val="-7"/>
        </w:rPr>
        <w:t xml:space="preserve"> </w:t>
      </w:r>
      <w:r>
        <w:t>decides</w:t>
      </w:r>
      <w:r>
        <w:rPr>
          <w:spacing w:val="-9"/>
        </w:rPr>
        <w:t xml:space="preserve"> </w:t>
      </w:r>
      <w:r>
        <w:t>that</w:t>
      </w:r>
      <w:r>
        <w:rPr>
          <w:spacing w:val="-8"/>
        </w:rPr>
        <w:t xml:space="preserve"> </w:t>
      </w:r>
      <w:r>
        <w:t>an</w:t>
      </w:r>
      <w:r>
        <w:rPr>
          <w:spacing w:val="-6"/>
        </w:rPr>
        <w:t xml:space="preserve"> </w:t>
      </w:r>
      <w:r>
        <w:t>individual</w:t>
      </w:r>
      <w:r>
        <w:rPr>
          <w:spacing w:val="-7"/>
        </w:rPr>
        <w:t xml:space="preserve"> </w:t>
      </w:r>
      <w:r>
        <w:t>should</w:t>
      </w:r>
      <w:r>
        <w:rPr>
          <w:spacing w:val="-7"/>
        </w:rPr>
        <w:t xml:space="preserve"> </w:t>
      </w:r>
      <w:r>
        <w:t>be</w:t>
      </w:r>
      <w:r>
        <w:rPr>
          <w:spacing w:val="-7"/>
        </w:rPr>
        <w:t xml:space="preserve"> </w:t>
      </w:r>
      <w:r>
        <w:t>excluded,</w:t>
      </w:r>
      <w:r>
        <w:rPr>
          <w:vertAlign w:val="superscript"/>
        </w:rPr>
        <w:t>2</w:t>
      </w:r>
      <w:r>
        <w:t xml:space="preserve"> section 10 of the </w:t>
      </w:r>
      <w:r>
        <w:rPr>
          <w:i/>
        </w:rPr>
        <w:t xml:space="preserve">Juries Act 2000 </w:t>
      </w:r>
      <w:r>
        <w:t>(Vic) (‘</w:t>
      </w:r>
      <w:r>
        <w:rPr>
          <w:b/>
        </w:rPr>
        <w:t>the Act</w:t>
      </w:r>
      <w:r>
        <w:t>’) provides the right to appeal for adjudication by a judge, significantly not “the” trial judge in the trial in which the person is a potential juror. This provides a mechanism for them to challenge the decision and to articulate the reasons why they can participate, leaving it up to a Judge to consider suitability vis a vis the specific type of</w:t>
      </w:r>
      <w:r>
        <w:rPr>
          <w:spacing w:val="-25"/>
        </w:rPr>
        <w:t xml:space="preserve"> </w:t>
      </w:r>
      <w:r>
        <w:t>trial.</w:t>
      </w:r>
    </w:p>
    <w:p w14:paraId="47371E0E" w14:textId="77777777" w:rsidR="00E472D6" w:rsidRDefault="00E472D6">
      <w:pPr>
        <w:pStyle w:val="BodyText"/>
      </w:pPr>
    </w:p>
    <w:p w14:paraId="2888ECB5" w14:textId="77777777" w:rsidR="00E472D6" w:rsidRDefault="00E6375D">
      <w:pPr>
        <w:pStyle w:val="ListParagraph"/>
        <w:numPr>
          <w:ilvl w:val="1"/>
          <w:numId w:val="1"/>
        </w:numPr>
        <w:tabs>
          <w:tab w:val="left" w:pos="1190"/>
        </w:tabs>
        <w:spacing w:before="134" w:line="360" w:lineRule="auto"/>
        <w:ind w:right="1210" w:firstLine="0"/>
        <w:jc w:val="both"/>
      </w:pPr>
      <w:r>
        <w:t xml:space="preserve">Where the Juries Commissioner deems that an individual </w:t>
      </w:r>
      <w:r>
        <w:rPr>
          <w:b/>
        </w:rPr>
        <w:t xml:space="preserve">can participate </w:t>
      </w:r>
      <w:r>
        <w:t>with reasonable supports, the decision is brought before the trial judge to consider its appropriateness, given the circumstances of the particular</w:t>
      </w:r>
      <w:r>
        <w:rPr>
          <w:spacing w:val="-10"/>
        </w:rPr>
        <w:t xml:space="preserve"> </w:t>
      </w:r>
      <w:r>
        <w:t>case.</w:t>
      </w:r>
    </w:p>
    <w:p w14:paraId="27EDABA1" w14:textId="77777777" w:rsidR="00E472D6" w:rsidRDefault="00E472D6">
      <w:pPr>
        <w:pStyle w:val="BodyText"/>
        <w:rPr>
          <w:sz w:val="20"/>
        </w:rPr>
      </w:pPr>
    </w:p>
    <w:p w14:paraId="63DE0B17" w14:textId="77777777" w:rsidR="00E472D6" w:rsidRDefault="00E472D6">
      <w:pPr>
        <w:pStyle w:val="BodyText"/>
        <w:rPr>
          <w:sz w:val="20"/>
        </w:rPr>
      </w:pPr>
    </w:p>
    <w:p w14:paraId="585C55C2" w14:textId="77777777" w:rsidR="00E472D6" w:rsidRDefault="00E472D6">
      <w:pPr>
        <w:pStyle w:val="BodyText"/>
        <w:rPr>
          <w:sz w:val="20"/>
        </w:rPr>
      </w:pPr>
    </w:p>
    <w:p w14:paraId="6952DC99" w14:textId="77777777" w:rsidR="00E472D6" w:rsidRDefault="00E472D6">
      <w:pPr>
        <w:pStyle w:val="BodyText"/>
        <w:rPr>
          <w:sz w:val="20"/>
        </w:rPr>
      </w:pPr>
    </w:p>
    <w:p w14:paraId="2AE5D3B7" w14:textId="77777777" w:rsidR="00E472D6" w:rsidRDefault="00E472D6">
      <w:pPr>
        <w:pStyle w:val="BodyText"/>
        <w:rPr>
          <w:sz w:val="20"/>
        </w:rPr>
      </w:pPr>
    </w:p>
    <w:p w14:paraId="4DF7F02B" w14:textId="77777777" w:rsidR="00E472D6" w:rsidRDefault="00E472D6">
      <w:pPr>
        <w:pStyle w:val="BodyText"/>
        <w:rPr>
          <w:sz w:val="20"/>
        </w:rPr>
      </w:pPr>
    </w:p>
    <w:p w14:paraId="3BC56F8C" w14:textId="77777777" w:rsidR="00E472D6" w:rsidRDefault="00E472D6">
      <w:pPr>
        <w:pStyle w:val="BodyText"/>
        <w:rPr>
          <w:sz w:val="20"/>
        </w:rPr>
      </w:pPr>
    </w:p>
    <w:p w14:paraId="2055241B" w14:textId="77777777" w:rsidR="00E472D6" w:rsidRDefault="00EC3B86">
      <w:pPr>
        <w:pStyle w:val="BodyText"/>
        <w:rPr>
          <w:sz w:val="11"/>
        </w:rPr>
      </w:pPr>
      <w:r>
        <w:pict w14:anchorId="22A8C44D">
          <v:line id="_x0000_s2058" style="position:absolute;z-index:-251657728;mso-wrap-distance-left:0;mso-wrap-distance-right:0;mso-position-horizontal-relative:page" from="1in,8.95pt" to="216.05pt,8.95pt" strokeweight=".6pt">
            <w10:wrap type="topAndBottom" anchorx="page"/>
          </v:line>
        </w:pict>
      </w:r>
    </w:p>
    <w:p w14:paraId="7D56D5E7" w14:textId="77777777" w:rsidR="00E472D6" w:rsidRDefault="00E6375D">
      <w:pPr>
        <w:spacing w:before="72"/>
        <w:ind w:left="100"/>
        <w:rPr>
          <w:sz w:val="20"/>
        </w:rPr>
      </w:pPr>
      <w:r>
        <w:rPr>
          <w:position w:val="7"/>
          <w:sz w:val="13"/>
        </w:rPr>
        <w:t xml:space="preserve">2 </w:t>
      </w:r>
      <w:r>
        <w:rPr>
          <w:i/>
          <w:sz w:val="20"/>
        </w:rPr>
        <w:t xml:space="preserve">Juries Act 2000 </w:t>
      </w:r>
      <w:r>
        <w:rPr>
          <w:sz w:val="20"/>
        </w:rPr>
        <w:t>(Vic) s 8-9.</w:t>
      </w:r>
    </w:p>
    <w:p w14:paraId="075904AB" w14:textId="77777777" w:rsidR="00E472D6" w:rsidRDefault="00E472D6">
      <w:pPr>
        <w:rPr>
          <w:sz w:val="20"/>
        </w:rPr>
        <w:sectPr w:rsidR="00E472D6">
          <w:pgSz w:w="11910" w:h="16840"/>
          <w:pgMar w:top="2000" w:right="460" w:bottom="1800" w:left="1340" w:header="851" w:footer="1601" w:gutter="0"/>
          <w:cols w:space="720"/>
        </w:sectPr>
      </w:pPr>
    </w:p>
    <w:p w14:paraId="7D14D06F" w14:textId="77777777" w:rsidR="00E472D6" w:rsidRDefault="00E472D6">
      <w:pPr>
        <w:pStyle w:val="BodyText"/>
        <w:rPr>
          <w:sz w:val="20"/>
        </w:rPr>
      </w:pPr>
    </w:p>
    <w:p w14:paraId="228D3AFF" w14:textId="77777777" w:rsidR="00E472D6" w:rsidRDefault="00E472D6">
      <w:pPr>
        <w:pStyle w:val="BodyText"/>
        <w:spacing w:before="9"/>
        <w:rPr>
          <w:sz w:val="19"/>
        </w:rPr>
      </w:pPr>
    </w:p>
    <w:p w14:paraId="1F1D081A" w14:textId="77777777" w:rsidR="00E472D6" w:rsidRDefault="00E6375D">
      <w:pPr>
        <w:pStyle w:val="BodyText"/>
        <w:spacing w:before="74" w:line="360" w:lineRule="auto"/>
        <w:ind w:left="100" w:right="1209"/>
        <w:jc w:val="both"/>
      </w:pPr>
      <w:r>
        <w:t>The</w:t>
      </w:r>
      <w:r>
        <w:rPr>
          <w:spacing w:val="-11"/>
        </w:rPr>
        <w:t xml:space="preserve"> </w:t>
      </w:r>
      <w:r>
        <w:t>Juries</w:t>
      </w:r>
      <w:r>
        <w:rPr>
          <w:spacing w:val="-10"/>
        </w:rPr>
        <w:t xml:space="preserve"> </w:t>
      </w:r>
      <w:r>
        <w:t>Commissioner</w:t>
      </w:r>
      <w:r>
        <w:rPr>
          <w:spacing w:val="-11"/>
        </w:rPr>
        <w:t xml:space="preserve"> </w:t>
      </w:r>
      <w:r>
        <w:t>currently</w:t>
      </w:r>
      <w:r>
        <w:rPr>
          <w:spacing w:val="-12"/>
        </w:rPr>
        <w:t xml:space="preserve"> </w:t>
      </w:r>
      <w:r>
        <w:t>excludes</w:t>
      </w:r>
      <w:r>
        <w:rPr>
          <w:spacing w:val="-12"/>
        </w:rPr>
        <w:t xml:space="preserve"> </w:t>
      </w:r>
      <w:r>
        <w:t>individuals</w:t>
      </w:r>
      <w:r>
        <w:rPr>
          <w:spacing w:val="-13"/>
        </w:rPr>
        <w:t xml:space="preserve"> </w:t>
      </w:r>
      <w:r>
        <w:t>from</w:t>
      </w:r>
      <w:r>
        <w:rPr>
          <w:spacing w:val="-13"/>
        </w:rPr>
        <w:t xml:space="preserve"> </w:t>
      </w:r>
      <w:r>
        <w:t>the</w:t>
      </w:r>
      <w:r>
        <w:rPr>
          <w:spacing w:val="-10"/>
        </w:rPr>
        <w:t xml:space="preserve"> </w:t>
      </w:r>
      <w:r>
        <w:t>pool</w:t>
      </w:r>
      <w:r>
        <w:rPr>
          <w:spacing w:val="-12"/>
        </w:rPr>
        <w:t xml:space="preserve"> </w:t>
      </w:r>
      <w:r>
        <w:t>for</w:t>
      </w:r>
      <w:r>
        <w:rPr>
          <w:spacing w:val="-10"/>
        </w:rPr>
        <w:t xml:space="preserve"> </w:t>
      </w:r>
      <w:r>
        <w:t>“good</w:t>
      </w:r>
      <w:r>
        <w:rPr>
          <w:spacing w:val="-11"/>
        </w:rPr>
        <w:t xml:space="preserve"> </w:t>
      </w:r>
      <w:r>
        <w:t>reason”,</w:t>
      </w:r>
      <w:r>
        <w:rPr>
          <w:vertAlign w:val="superscript"/>
        </w:rPr>
        <w:t>3</w:t>
      </w:r>
      <w:r>
        <w:rPr>
          <w:spacing w:val="-12"/>
        </w:rPr>
        <w:t xml:space="preserve"> </w:t>
      </w:r>
      <w:r>
        <w:t>which</w:t>
      </w:r>
      <w:r>
        <w:rPr>
          <w:spacing w:val="-11"/>
        </w:rPr>
        <w:t xml:space="preserve"> </w:t>
      </w:r>
      <w:r>
        <w:t>can be</w:t>
      </w:r>
      <w:r>
        <w:rPr>
          <w:spacing w:val="-10"/>
        </w:rPr>
        <w:t xml:space="preserve"> </w:t>
      </w:r>
      <w:r>
        <w:t>for</w:t>
      </w:r>
      <w:r>
        <w:rPr>
          <w:spacing w:val="-10"/>
        </w:rPr>
        <w:t xml:space="preserve"> </w:t>
      </w:r>
      <w:r>
        <w:t>an</w:t>
      </w:r>
      <w:r>
        <w:rPr>
          <w:spacing w:val="-13"/>
        </w:rPr>
        <w:t xml:space="preserve"> </w:t>
      </w:r>
      <w:r>
        <w:t>extensive</w:t>
      </w:r>
      <w:r>
        <w:rPr>
          <w:spacing w:val="-12"/>
        </w:rPr>
        <w:t xml:space="preserve"> </w:t>
      </w:r>
      <w:r>
        <w:t>list</w:t>
      </w:r>
      <w:r>
        <w:rPr>
          <w:spacing w:val="-15"/>
        </w:rPr>
        <w:t xml:space="preserve"> </w:t>
      </w:r>
      <w:r>
        <w:t>of</w:t>
      </w:r>
      <w:r>
        <w:rPr>
          <w:spacing w:val="-10"/>
        </w:rPr>
        <w:t xml:space="preserve"> </w:t>
      </w:r>
      <w:r>
        <w:t>reasons</w:t>
      </w:r>
      <w:r>
        <w:rPr>
          <w:spacing w:val="-13"/>
        </w:rPr>
        <w:t xml:space="preserve"> </w:t>
      </w:r>
      <w:r>
        <w:t>under</w:t>
      </w:r>
      <w:r>
        <w:rPr>
          <w:spacing w:val="-10"/>
        </w:rPr>
        <w:t xml:space="preserve"> </w:t>
      </w:r>
      <w:r>
        <w:t>Schedule</w:t>
      </w:r>
      <w:r>
        <w:rPr>
          <w:spacing w:val="-12"/>
        </w:rPr>
        <w:t xml:space="preserve"> </w:t>
      </w:r>
      <w:r>
        <w:t>1</w:t>
      </w:r>
      <w:r>
        <w:rPr>
          <w:spacing w:val="-12"/>
        </w:rPr>
        <w:t xml:space="preserve"> </w:t>
      </w:r>
      <w:r>
        <w:t>and</w:t>
      </w:r>
      <w:r>
        <w:rPr>
          <w:spacing w:val="-11"/>
        </w:rPr>
        <w:t xml:space="preserve"> </w:t>
      </w:r>
      <w:r>
        <w:t>2</w:t>
      </w:r>
      <w:r>
        <w:rPr>
          <w:spacing w:val="-11"/>
        </w:rPr>
        <w:t xml:space="preserve"> </w:t>
      </w:r>
      <w:r>
        <w:t>of</w:t>
      </w:r>
      <w:r>
        <w:rPr>
          <w:spacing w:val="-13"/>
        </w:rPr>
        <w:t xml:space="preserve"> </w:t>
      </w:r>
      <w:r>
        <w:t>the</w:t>
      </w:r>
      <w:r>
        <w:rPr>
          <w:spacing w:val="-10"/>
        </w:rPr>
        <w:t xml:space="preserve"> </w:t>
      </w:r>
      <w:r>
        <w:t>Act,</w:t>
      </w:r>
      <w:r>
        <w:rPr>
          <w:spacing w:val="-11"/>
        </w:rPr>
        <w:t xml:space="preserve"> </w:t>
      </w:r>
      <w:r>
        <w:t>such</w:t>
      </w:r>
      <w:r>
        <w:rPr>
          <w:spacing w:val="-14"/>
        </w:rPr>
        <w:t xml:space="preserve"> </w:t>
      </w:r>
      <w:r>
        <w:t>as</w:t>
      </w:r>
      <w:r>
        <w:rPr>
          <w:spacing w:val="-10"/>
        </w:rPr>
        <w:t xml:space="preserve"> </w:t>
      </w:r>
      <w:r>
        <w:t>an</w:t>
      </w:r>
      <w:r>
        <w:rPr>
          <w:spacing w:val="-14"/>
        </w:rPr>
        <w:t xml:space="preserve"> </w:t>
      </w:r>
      <w:r>
        <w:t>intellectual</w:t>
      </w:r>
      <w:r>
        <w:rPr>
          <w:spacing w:val="-13"/>
        </w:rPr>
        <w:t xml:space="preserve"> </w:t>
      </w:r>
      <w:r>
        <w:t>disability or inability to communicate in or adequately understand</w:t>
      </w:r>
      <w:r>
        <w:rPr>
          <w:spacing w:val="-7"/>
        </w:rPr>
        <w:t xml:space="preserve"> </w:t>
      </w:r>
      <w:r>
        <w:t>English.</w:t>
      </w:r>
    </w:p>
    <w:p w14:paraId="37CCA184" w14:textId="77777777" w:rsidR="00E472D6" w:rsidRDefault="00E472D6">
      <w:pPr>
        <w:pStyle w:val="BodyText"/>
        <w:spacing w:before="11"/>
        <w:rPr>
          <w:sz w:val="32"/>
        </w:rPr>
      </w:pPr>
    </w:p>
    <w:p w14:paraId="405D1726" w14:textId="77777777" w:rsidR="00E472D6" w:rsidRDefault="00E6375D">
      <w:pPr>
        <w:pStyle w:val="BodyText"/>
        <w:spacing w:line="360" w:lineRule="auto"/>
        <w:ind w:left="100" w:right="1210"/>
        <w:jc w:val="both"/>
      </w:pPr>
      <w:r>
        <w:t>In making the initial decision, the LIV recommends that the Juries Commissioner should make the appropriate inquires as to a person’s sensory disability and inform the Judge of what reasonable supports would be required. The decision of the Juries Commissioner would be an administrative decision</w:t>
      </w:r>
      <w:r>
        <w:rPr>
          <w:spacing w:val="-11"/>
        </w:rPr>
        <w:t xml:space="preserve"> </w:t>
      </w:r>
      <w:r>
        <w:t>as</w:t>
      </w:r>
      <w:r>
        <w:rPr>
          <w:spacing w:val="-10"/>
        </w:rPr>
        <w:t xml:space="preserve"> </w:t>
      </w:r>
      <w:r>
        <w:t>to</w:t>
      </w:r>
      <w:r>
        <w:rPr>
          <w:spacing w:val="-9"/>
        </w:rPr>
        <w:t xml:space="preserve"> </w:t>
      </w:r>
      <w:r>
        <w:t>the</w:t>
      </w:r>
      <w:r>
        <w:rPr>
          <w:spacing w:val="-9"/>
        </w:rPr>
        <w:t xml:space="preserve"> </w:t>
      </w:r>
      <w:r>
        <w:t>potential</w:t>
      </w:r>
      <w:r>
        <w:rPr>
          <w:spacing w:val="-14"/>
        </w:rPr>
        <w:t xml:space="preserve"> </w:t>
      </w:r>
      <w:r>
        <w:t>juror’s</w:t>
      </w:r>
      <w:r>
        <w:rPr>
          <w:spacing w:val="-9"/>
        </w:rPr>
        <w:t xml:space="preserve"> </w:t>
      </w:r>
      <w:r>
        <w:t>eligibility</w:t>
      </w:r>
      <w:r>
        <w:rPr>
          <w:spacing w:val="-10"/>
        </w:rPr>
        <w:t xml:space="preserve"> </w:t>
      </w:r>
      <w:r>
        <w:t>and</w:t>
      </w:r>
      <w:r>
        <w:rPr>
          <w:spacing w:val="-10"/>
        </w:rPr>
        <w:t xml:space="preserve"> </w:t>
      </w:r>
      <w:r>
        <w:t>requirements</w:t>
      </w:r>
      <w:r>
        <w:rPr>
          <w:spacing w:val="-10"/>
        </w:rPr>
        <w:t xml:space="preserve"> </w:t>
      </w:r>
      <w:r>
        <w:t>to</w:t>
      </w:r>
      <w:r>
        <w:rPr>
          <w:spacing w:val="-8"/>
        </w:rPr>
        <w:t xml:space="preserve"> </w:t>
      </w:r>
      <w:r>
        <w:t>participate,</w:t>
      </w:r>
      <w:r>
        <w:rPr>
          <w:spacing w:val="-10"/>
        </w:rPr>
        <w:t xml:space="preserve"> </w:t>
      </w:r>
      <w:r>
        <w:t>after</w:t>
      </w:r>
      <w:r>
        <w:rPr>
          <w:spacing w:val="-11"/>
        </w:rPr>
        <w:t xml:space="preserve"> </w:t>
      </w:r>
      <w:r>
        <w:t>which</w:t>
      </w:r>
      <w:r>
        <w:rPr>
          <w:spacing w:val="-11"/>
        </w:rPr>
        <w:t xml:space="preserve"> </w:t>
      </w:r>
      <w:r>
        <w:t>the</w:t>
      </w:r>
      <w:r>
        <w:rPr>
          <w:spacing w:val="-9"/>
        </w:rPr>
        <w:t xml:space="preserve"> </w:t>
      </w:r>
      <w:r>
        <w:t>juror’s eligibility, regardless of the Juries Commissioner’s findings, should rest with the Judge who is best positioned to make an assessment and consider the submissions from parties on this matter. The Judge</w:t>
      </w:r>
      <w:r>
        <w:rPr>
          <w:spacing w:val="-13"/>
        </w:rPr>
        <w:t xml:space="preserve"> </w:t>
      </w:r>
      <w:r>
        <w:t>is</w:t>
      </w:r>
      <w:r>
        <w:rPr>
          <w:spacing w:val="-13"/>
        </w:rPr>
        <w:t xml:space="preserve"> </w:t>
      </w:r>
      <w:r>
        <w:t>best</w:t>
      </w:r>
      <w:r>
        <w:rPr>
          <w:spacing w:val="-12"/>
        </w:rPr>
        <w:t xml:space="preserve"> </w:t>
      </w:r>
      <w:r>
        <w:t>positioned</w:t>
      </w:r>
      <w:r>
        <w:rPr>
          <w:spacing w:val="-13"/>
        </w:rPr>
        <w:t xml:space="preserve"> </w:t>
      </w:r>
      <w:r>
        <w:t>to</w:t>
      </w:r>
      <w:r>
        <w:rPr>
          <w:spacing w:val="-16"/>
        </w:rPr>
        <w:t xml:space="preserve"> </w:t>
      </w:r>
      <w:r>
        <w:t>oversee</w:t>
      </w:r>
      <w:r>
        <w:rPr>
          <w:spacing w:val="-12"/>
        </w:rPr>
        <w:t xml:space="preserve"> </w:t>
      </w:r>
      <w:r>
        <w:t>a</w:t>
      </w:r>
      <w:r>
        <w:rPr>
          <w:spacing w:val="-13"/>
        </w:rPr>
        <w:t xml:space="preserve"> </w:t>
      </w:r>
      <w:r>
        <w:t>fair</w:t>
      </w:r>
      <w:r>
        <w:rPr>
          <w:spacing w:val="-14"/>
        </w:rPr>
        <w:t xml:space="preserve"> </w:t>
      </w:r>
      <w:r>
        <w:t>trial</w:t>
      </w:r>
      <w:r>
        <w:rPr>
          <w:spacing w:val="-13"/>
        </w:rPr>
        <w:t xml:space="preserve"> </w:t>
      </w:r>
      <w:r>
        <w:t>occurs,</w:t>
      </w:r>
      <w:r>
        <w:rPr>
          <w:spacing w:val="-13"/>
        </w:rPr>
        <w:t xml:space="preserve"> </w:t>
      </w:r>
      <w:r>
        <w:t>possessing</w:t>
      </w:r>
      <w:r>
        <w:rPr>
          <w:spacing w:val="-14"/>
        </w:rPr>
        <w:t xml:space="preserve"> </w:t>
      </w:r>
      <w:r>
        <w:t>wide</w:t>
      </w:r>
      <w:r>
        <w:rPr>
          <w:spacing w:val="-13"/>
        </w:rPr>
        <w:t xml:space="preserve"> </w:t>
      </w:r>
      <w:r>
        <w:t>powers</w:t>
      </w:r>
      <w:r>
        <w:rPr>
          <w:spacing w:val="-12"/>
        </w:rPr>
        <w:t xml:space="preserve"> </w:t>
      </w:r>
      <w:r>
        <w:t>to</w:t>
      </w:r>
      <w:r>
        <w:rPr>
          <w:spacing w:val="-12"/>
        </w:rPr>
        <w:t xml:space="preserve"> </w:t>
      </w:r>
      <w:r>
        <w:t>control</w:t>
      </w:r>
      <w:r>
        <w:rPr>
          <w:spacing w:val="-16"/>
        </w:rPr>
        <w:t xml:space="preserve"> </w:t>
      </w:r>
      <w:r>
        <w:t>the</w:t>
      </w:r>
      <w:r>
        <w:rPr>
          <w:spacing w:val="-14"/>
        </w:rPr>
        <w:t xml:space="preserve"> </w:t>
      </w:r>
      <w:r>
        <w:t>conduct of proceedings and is best placed to assess the specific circumstance of the trial against whether the individual is unable to discharge the duties of a juror. Different trials have different requirements, for example, if a matter turns on the identity of a defendant in CCTV footage, the ability for a vision impaired juror to make an informed decision is reasonably called into question and it would be the Judge who may assess their capacity based on the facts, evidence and arguments</w:t>
      </w:r>
      <w:r>
        <w:rPr>
          <w:spacing w:val="-10"/>
        </w:rPr>
        <w:t xml:space="preserve"> </w:t>
      </w:r>
      <w:r>
        <w:t>the</w:t>
      </w:r>
      <w:r>
        <w:rPr>
          <w:spacing w:val="-7"/>
        </w:rPr>
        <w:t xml:space="preserve"> </w:t>
      </w:r>
      <w:r>
        <w:t>trial</w:t>
      </w:r>
      <w:r>
        <w:rPr>
          <w:spacing w:val="-9"/>
        </w:rPr>
        <w:t xml:space="preserve"> </w:t>
      </w:r>
      <w:r>
        <w:t>will</w:t>
      </w:r>
      <w:r>
        <w:rPr>
          <w:spacing w:val="-8"/>
        </w:rPr>
        <w:t xml:space="preserve"> </w:t>
      </w:r>
      <w:r>
        <w:t>involve.</w:t>
      </w:r>
      <w:r>
        <w:rPr>
          <w:spacing w:val="-7"/>
        </w:rPr>
        <w:t xml:space="preserve"> </w:t>
      </w:r>
      <w:r>
        <w:t>If</w:t>
      </w:r>
      <w:r>
        <w:rPr>
          <w:spacing w:val="-9"/>
        </w:rPr>
        <w:t xml:space="preserve"> </w:t>
      </w:r>
      <w:r>
        <w:t>a</w:t>
      </w:r>
      <w:r>
        <w:rPr>
          <w:spacing w:val="-7"/>
        </w:rPr>
        <w:t xml:space="preserve"> </w:t>
      </w:r>
      <w:r>
        <w:t>juror</w:t>
      </w:r>
      <w:r>
        <w:rPr>
          <w:spacing w:val="-7"/>
        </w:rPr>
        <w:t xml:space="preserve"> </w:t>
      </w:r>
      <w:r>
        <w:t>is</w:t>
      </w:r>
      <w:r>
        <w:rPr>
          <w:spacing w:val="-8"/>
        </w:rPr>
        <w:t xml:space="preserve"> </w:t>
      </w:r>
      <w:r>
        <w:t>excluded</w:t>
      </w:r>
      <w:r>
        <w:rPr>
          <w:spacing w:val="-7"/>
        </w:rPr>
        <w:t xml:space="preserve"> </w:t>
      </w:r>
      <w:r>
        <w:t>from</w:t>
      </w:r>
      <w:r>
        <w:rPr>
          <w:spacing w:val="-8"/>
        </w:rPr>
        <w:t xml:space="preserve"> </w:t>
      </w:r>
      <w:r>
        <w:t>such</w:t>
      </w:r>
      <w:r>
        <w:rPr>
          <w:spacing w:val="-9"/>
        </w:rPr>
        <w:t xml:space="preserve"> </w:t>
      </w:r>
      <w:r>
        <w:t>a</w:t>
      </w:r>
      <w:r>
        <w:rPr>
          <w:spacing w:val="-7"/>
        </w:rPr>
        <w:t xml:space="preserve"> </w:t>
      </w:r>
      <w:r>
        <w:t>matter</w:t>
      </w:r>
      <w:r>
        <w:rPr>
          <w:spacing w:val="-10"/>
        </w:rPr>
        <w:t xml:space="preserve"> </w:t>
      </w:r>
      <w:r>
        <w:t>on</w:t>
      </w:r>
      <w:r>
        <w:rPr>
          <w:spacing w:val="-8"/>
        </w:rPr>
        <w:t xml:space="preserve"> </w:t>
      </w:r>
      <w:r>
        <w:t>the</w:t>
      </w:r>
      <w:r>
        <w:rPr>
          <w:spacing w:val="-7"/>
        </w:rPr>
        <w:t xml:space="preserve"> </w:t>
      </w:r>
      <w:r>
        <w:t>grounds</w:t>
      </w:r>
      <w:r>
        <w:rPr>
          <w:spacing w:val="-8"/>
        </w:rPr>
        <w:t xml:space="preserve"> </w:t>
      </w:r>
      <w:r>
        <w:t>of</w:t>
      </w:r>
      <w:r>
        <w:rPr>
          <w:spacing w:val="-7"/>
        </w:rPr>
        <w:t xml:space="preserve"> </w:t>
      </w:r>
      <w:r>
        <w:t>ensuring a</w:t>
      </w:r>
      <w:r>
        <w:rPr>
          <w:spacing w:val="-6"/>
        </w:rPr>
        <w:t xml:space="preserve"> </w:t>
      </w:r>
      <w:r>
        <w:t>fair</w:t>
      </w:r>
      <w:r>
        <w:rPr>
          <w:spacing w:val="-8"/>
        </w:rPr>
        <w:t xml:space="preserve"> </w:t>
      </w:r>
      <w:r>
        <w:t>trial,</w:t>
      </w:r>
      <w:r>
        <w:rPr>
          <w:spacing w:val="-8"/>
        </w:rPr>
        <w:t xml:space="preserve"> </w:t>
      </w:r>
      <w:r>
        <w:t>that</w:t>
      </w:r>
      <w:r>
        <w:rPr>
          <w:spacing w:val="-6"/>
        </w:rPr>
        <w:t xml:space="preserve"> </w:t>
      </w:r>
      <w:r>
        <w:t>juror</w:t>
      </w:r>
      <w:r>
        <w:rPr>
          <w:spacing w:val="-7"/>
        </w:rPr>
        <w:t xml:space="preserve"> </w:t>
      </w:r>
      <w:r>
        <w:t>should</w:t>
      </w:r>
      <w:r>
        <w:rPr>
          <w:spacing w:val="-9"/>
        </w:rPr>
        <w:t xml:space="preserve"> </w:t>
      </w:r>
      <w:r>
        <w:t>be</w:t>
      </w:r>
      <w:r>
        <w:rPr>
          <w:spacing w:val="-5"/>
        </w:rPr>
        <w:t xml:space="preserve"> </w:t>
      </w:r>
      <w:r>
        <w:t>returned</w:t>
      </w:r>
      <w:r>
        <w:rPr>
          <w:spacing w:val="-8"/>
        </w:rPr>
        <w:t xml:space="preserve"> </w:t>
      </w:r>
      <w:r>
        <w:t>to</w:t>
      </w:r>
      <w:r>
        <w:rPr>
          <w:spacing w:val="-5"/>
        </w:rPr>
        <w:t xml:space="preserve"> </w:t>
      </w:r>
      <w:r>
        <w:t>the</w:t>
      </w:r>
      <w:r>
        <w:rPr>
          <w:spacing w:val="-5"/>
        </w:rPr>
        <w:t xml:space="preserve"> </w:t>
      </w:r>
      <w:r>
        <w:t>jury</w:t>
      </w:r>
      <w:r>
        <w:rPr>
          <w:spacing w:val="-5"/>
        </w:rPr>
        <w:t xml:space="preserve"> </w:t>
      </w:r>
      <w:r>
        <w:t>pool</w:t>
      </w:r>
      <w:r>
        <w:rPr>
          <w:spacing w:val="-6"/>
        </w:rPr>
        <w:t xml:space="preserve"> </w:t>
      </w:r>
      <w:r>
        <w:t>given</w:t>
      </w:r>
      <w:r>
        <w:rPr>
          <w:spacing w:val="-9"/>
        </w:rPr>
        <w:t xml:space="preserve"> </w:t>
      </w:r>
      <w:r>
        <w:t>there</w:t>
      </w:r>
      <w:r>
        <w:rPr>
          <w:spacing w:val="-6"/>
        </w:rPr>
        <w:t xml:space="preserve"> </w:t>
      </w:r>
      <w:r>
        <w:t>are</w:t>
      </w:r>
      <w:r>
        <w:rPr>
          <w:spacing w:val="-8"/>
        </w:rPr>
        <w:t xml:space="preserve"> </w:t>
      </w:r>
      <w:r>
        <w:t>likely</w:t>
      </w:r>
      <w:r>
        <w:rPr>
          <w:spacing w:val="-7"/>
        </w:rPr>
        <w:t xml:space="preserve"> </w:t>
      </w:r>
      <w:r>
        <w:t>to</w:t>
      </w:r>
      <w:r>
        <w:rPr>
          <w:spacing w:val="-4"/>
        </w:rPr>
        <w:t xml:space="preserve"> </w:t>
      </w:r>
      <w:r>
        <w:t>be</w:t>
      </w:r>
      <w:r>
        <w:rPr>
          <w:spacing w:val="-7"/>
        </w:rPr>
        <w:t xml:space="preserve"> </w:t>
      </w:r>
      <w:r>
        <w:t>other</w:t>
      </w:r>
      <w:r>
        <w:rPr>
          <w:spacing w:val="-7"/>
        </w:rPr>
        <w:t xml:space="preserve"> </w:t>
      </w:r>
      <w:r>
        <w:t>trials</w:t>
      </w:r>
      <w:r>
        <w:rPr>
          <w:spacing w:val="-8"/>
        </w:rPr>
        <w:t xml:space="preserve"> </w:t>
      </w:r>
      <w:r>
        <w:t>that their sensory disability would not be an</w:t>
      </w:r>
      <w:r>
        <w:rPr>
          <w:spacing w:val="-6"/>
        </w:rPr>
        <w:t xml:space="preserve"> </w:t>
      </w:r>
      <w:r>
        <w:t>issue.</w:t>
      </w:r>
    </w:p>
    <w:p w14:paraId="4E4DF09C" w14:textId="77777777" w:rsidR="00E472D6" w:rsidRDefault="00E472D6">
      <w:pPr>
        <w:pStyle w:val="BodyText"/>
      </w:pPr>
    </w:p>
    <w:p w14:paraId="1F14686A" w14:textId="77777777" w:rsidR="00E472D6" w:rsidRDefault="00E6375D">
      <w:pPr>
        <w:pStyle w:val="Heading1"/>
        <w:numPr>
          <w:ilvl w:val="0"/>
          <w:numId w:val="1"/>
        </w:numPr>
        <w:tabs>
          <w:tab w:val="left" w:pos="395"/>
        </w:tabs>
        <w:spacing w:before="137"/>
        <w:ind w:left="394" w:hanging="294"/>
        <w:jc w:val="both"/>
      </w:pPr>
      <w:r>
        <w:t>Assessment of Reasonable</w:t>
      </w:r>
      <w:r>
        <w:rPr>
          <w:spacing w:val="-3"/>
        </w:rPr>
        <w:t xml:space="preserve"> </w:t>
      </w:r>
      <w:r>
        <w:t>Supports</w:t>
      </w:r>
    </w:p>
    <w:p w14:paraId="6CF678E1" w14:textId="77777777" w:rsidR="00E472D6" w:rsidRDefault="00E472D6">
      <w:pPr>
        <w:pStyle w:val="BodyText"/>
        <w:rPr>
          <w:b/>
        </w:rPr>
      </w:pPr>
    </w:p>
    <w:p w14:paraId="46884FCA" w14:textId="77777777" w:rsidR="00E472D6" w:rsidRDefault="00E472D6">
      <w:pPr>
        <w:pStyle w:val="BodyText"/>
        <w:spacing w:before="10"/>
        <w:rPr>
          <w:b/>
          <w:sz w:val="21"/>
        </w:rPr>
      </w:pPr>
    </w:p>
    <w:p w14:paraId="7669E28E" w14:textId="77777777" w:rsidR="00E472D6" w:rsidRDefault="00E6375D">
      <w:pPr>
        <w:pStyle w:val="BodyText"/>
        <w:spacing w:line="360" w:lineRule="auto"/>
        <w:ind w:left="100" w:right="1208"/>
        <w:jc w:val="both"/>
      </w:pPr>
      <w:r>
        <w:t>Under</w:t>
      </w:r>
      <w:r>
        <w:rPr>
          <w:spacing w:val="-6"/>
        </w:rPr>
        <w:t xml:space="preserve"> </w:t>
      </w:r>
      <w:r>
        <w:t>the</w:t>
      </w:r>
      <w:r>
        <w:rPr>
          <w:spacing w:val="-6"/>
        </w:rPr>
        <w:t xml:space="preserve"> </w:t>
      </w:r>
      <w:r>
        <w:rPr>
          <w:i/>
        </w:rPr>
        <w:t>Equal</w:t>
      </w:r>
      <w:r>
        <w:rPr>
          <w:i/>
          <w:spacing w:val="-7"/>
        </w:rPr>
        <w:t xml:space="preserve"> </w:t>
      </w:r>
      <w:r>
        <w:rPr>
          <w:i/>
        </w:rPr>
        <w:t>Opportunity</w:t>
      </w:r>
      <w:r>
        <w:rPr>
          <w:i/>
          <w:spacing w:val="-6"/>
        </w:rPr>
        <w:t xml:space="preserve"> </w:t>
      </w:r>
      <w:r>
        <w:rPr>
          <w:i/>
        </w:rPr>
        <w:t>Act</w:t>
      </w:r>
      <w:r>
        <w:rPr>
          <w:i/>
          <w:spacing w:val="-5"/>
        </w:rPr>
        <w:t xml:space="preserve"> </w:t>
      </w:r>
      <w:r>
        <w:rPr>
          <w:i/>
        </w:rPr>
        <w:t>2010</w:t>
      </w:r>
      <w:r>
        <w:rPr>
          <w:i/>
          <w:spacing w:val="-5"/>
        </w:rPr>
        <w:t xml:space="preserve"> </w:t>
      </w:r>
      <w:r>
        <w:t>(Vic),</w:t>
      </w:r>
      <w:r>
        <w:rPr>
          <w:spacing w:val="-6"/>
        </w:rPr>
        <w:t xml:space="preserve"> </w:t>
      </w:r>
      <w:r>
        <w:t>reasonable</w:t>
      </w:r>
      <w:r>
        <w:rPr>
          <w:spacing w:val="-5"/>
        </w:rPr>
        <w:t xml:space="preserve"> </w:t>
      </w:r>
      <w:r>
        <w:t>adjustments</w:t>
      </w:r>
      <w:r>
        <w:rPr>
          <w:spacing w:val="-6"/>
        </w:rPr>
        <w:t xml:space="preserve"> </w:t>
      </w:r>
      <w:r>
        <w:t>in</w:t>
      </w:r>
      <w:r>
        <w:rPr>
          <w:spacing w:val="-7"/>
        </w:rPr>
        <w:t xml:space="preserve"> </w:t>
      </w:r>
      <w:r>
        <w:t>any</w:t>
      </w:r>
      <w:r>
        <w:rPr>
          <w:spacing w:val="-6"/>
        </w:rPr>
        <w:t xml:space="preserve"> </w:t>
      </w:r>
      <w:r>
        <w:t>public</w:t>
      </w:r>
      <w:r>
        <w:rPr>
          <w:spacing w:val="-8"/>
        </w:rPr>
        <w:t xml:space="preserve"> </w:t>
      </w:r>
      <w:r>
        <w:t>setting</w:t>
      </w:r>
      <w:r>
        <w:rPr>
          <w:spacing w:val="-6"/>
        </w:rPr>
        <w:t xml:space="preserve"> </w:t>
      </w:r>
      <w:r>
        <w:t>places</w:t>
      </w:r>
      <w:r>
        <w:rPr>
          <w:spacing w:val="-9"/>
        </w:rPr>
        <w:t xml:space="preserve"> </w:t>
      </w:r>
      <w:r>
        <w:t>an obligation on an individual to state what adjustments are required for them to participate. Adequate disclosure from the individual to the Juries Commissioner would need to be made as to what</w:t>
      </w:r>
      <w:r>
        <w:rPr>
          <w:spacing w:val="-11"/>
        </w:rPr>
        <w:t xml:space="preserve"> </w:t>
      </w:r>
      <w:r>
        <w:t>adjustments</w:t>
      </w:r>
      <w:r>
        <w:rPr>
          <w:spacing w:val="-12"/>
        </w:rPr>
        <w:t xml:space="preserve"> </w:t>
      </w:r>
      <w:r>
        <w:t>are</w:t>
      </w:r>
      <w:r>
        <w:rPr>
          <w:spacing w:val="-10"/>
        </w:rPr>
        <w:t xml:space="preserve"> </w:t>
      </w:r>
      <w:r>
        <w:t>required</w:t>
      </w:r>
      <w:r>
        <w:rPr>
          <w:spacing w:val="-11"/>
        </w:rPr>
        <w:t xml:space="preserve"> </w:t>
      </w:r>
      <w:r>
        <w:t>for</w:t>
      </w:r>
      <w:r>
        <w:rPr>
          <w:spacing w:val="-12"/>
        </w:rPr>
        <w:t xml:space="preserve"> </w:t>
      </w:r>
      <w:r>
        <w:t>equal</w:t>
      </w:r>
      <w:r>
        <w:rPr>
          <w:spacing w:val="-12"/>
        </w:rPr>
        <w:t xml:space="preserve"> </w:t>
      </w:r>
      <w:r>
        <w:t>participation,</w:t>
      </w:r>
      <w:r>
        <w:rPr>
          <w:spacing w:val="-12"/>
        </w:rPr>
        <w:t xml:space="preserve"> </w:t>
      </w:r>
      <w:r>
        <w:t>which</w:t>
      </w:r>
      <w:r>
        <w:rPr>
          <w:spacing w:val="-11"/>
        </w:rPr>
        <w:t xml:space="preserve"> </w:t>
      </w:r>
      <w:r>
        <w:t>should</w:t>
      </w:r>
      <w:r>
        <w:rPr>
          <w:spacing w:val="-12"/>
        </w:rPr>
        <w:t xml:space="preserve"> </w:t>
      </w:r>
      <w:r>
        <w:t>be</w:t>
      </w:r>
      <w:r>
        <w:rPr>
          <w:spacing w:val="-10"/>
        </w:rPr>
        <w:t xml:space="preserve"> </w:t>
      </w:r>
      <w:r>
        <w:t>accepted</w:t>
      </w:r>
      <w:r>
        <w:rPr>
          <w:spacing w:val="-11"/>
        </w:rPr>
        <w:t xml:space="preserve"> </w:t>
      </w:r>
      <w:r>
        <w:t>on</w:t>
      </w:r>
      <w:r>
        <w:rPr>
          <w:spacing w:val="-11"/>
        </w:rPr>
        <w:t xml:space="preserve"> </w:t>
      </w:r>
      <w:r>
        <w:t>face</w:t>
      </w:r>
      <w:r>
        <w:rPr>
          <w:spacing w:val="-10"/>
        </w:rPr>
        <w:t xml:space="preserve"> </w:t>
      </w:r>
      <w:r>
        <w:t>value.</w:t>
      </w:r>
      <w:r>
        <w:rPr>
          <w:spacing w:val="-10"/>
        </w:rPr>
        <w:t xml:space="preserve"> </w:t>
      </w:r>
      <w:r>
        <w:t>The LIV notes that the current process of notifying Juries Victoria and the Courts of the supports required</w:t>
      </w:r>
      <w:r>
        <w:rPr>
          <w:spacing w:val="-7"/>
        </w:rPr>
        <w:t xml:space="preserve"> </w:t>
      </w:r>
      <w:r>
        <w:t>to</w:t>
      </w:r>
      <w:r>
        <w:rPr>
          <w:spacing w:val="-7"/>
        </w:rPr>
        <w:t xml:space="preserve"> </w:t>
      </w:r>
      <w:r>
        <w:t>serve</w:t>
      </w:r>
      <w:r>
        <w:rPr>
          <w:spacing w:val="-10"/>
        </w:rPr>
        <w:t xml:space="preserve"> </w:t>
      </w:r>
      <w:r>
        <w:t>on</w:t>
      </w:r>
      <w:r>
        <w:rPr>
          <w:spacing w:val="-6"/>
        </w:rPr>
        <w:t xml:space="preserve"> </w:t>
      </w:r>
      <w:r>
        <w:t>the</w:t>
      </w:r>
      <w:r>
        <w:rPr>
          <w:spacing w:val="-5"/>
        </w:rPr>
        <w:t xml:space="preserve"> </w:t>
      </w:r>
      <w:r>
        <w:t>jury</w:t>
      </w:r>
      <w:r>
        <w:rPr>
          <w:spacing w:val="-5"/>
        </w:rPr>
        <w:t xml:space="preserve"> </w:t>
      </w:r>
      <w:r>
        <w:t>is</w:t>
      </w:r>
      <w:r>
        <w:rPr>
          <w:spacing w:val="-10"/>
        </w:rPr>
        <w:t xml:space="preserve"> </w:t>
      </w:r>
      <w:r>
        <w:t>open</w:t>
      </w:r>
      <w:r>
        <w:rPr>
          <w:spacing w:val="-8"/>
        </w:rPr>
        <w:t xml:space="preserve"> </w:t>
      </w:r>
      <w:r>
        <w:t>and</w:t>
      </w:r>
      <w:r>
        <w:rPr>
          <w:spacing w:val="-6"/>
        </w:rPr>
        <w:t xml:space="preserve"> </w:t>
      </w:r>
      <w:r>
        <w:t>transparent.</w:t>
      </w:r>
      <w:r>
        <w:rPr>
          <w:spacing w:val="-9"/>
        </w:rPr>
        <w:t xml:space="preserve"> </w:t>
      </w:r>
      <w:r>
        <w:t>Where</w:t>
      </w:r>
      <w:r>
        <w:rPr>
          <w:spacing w:val="-8"/>
        </w:rPr>
        <w:t xml:space="preserve"> </w:t>
      </w:r>
      <w:r>
        <w:t>forms</w:t>
      </w:r>
      <w:r>
        <w:rPr>
          <w:spacing w:val="-8"/>
        </w:rPr>
        <w:t xml:space="preserve"> </w:t>
      </w:r>
      <w:r>
        <w:t>are</w:t>
      </w:r>
      <w:r>
        <w:rPr>
          <w:spacing w:val="-7"/>
        </w:rPr>
        <w:t xml:space="preserve"> </w:t>
      </w:r>
      <w:r>
        <w:t>sent</w:t>
      </w:r>
      <w:r>
        <w:rPr>
          <w:spacing w:val="-8"/>
        </w:rPr>
        <w:t xml:space="preserve"> </w:t>
      </w:r>
      <w:r>
        <w:t>out</w:t>
      </w:r>
      <w:r>
        <w:rPr>
          <w:spacing w:val="-7"/>
        </w:rPr>
        <w:t xml:space="preserve"> </w:t>
      </w:r>
      <w:r>
        <w:t>to</w:t>
      </w:r>
      <w:r>
        <w:rPr>
          <w:spacing w:val="-4"/>
        </w:rPr>
        <w:t xml:space="preserve"> </w:t>
      </w:r>
      <w:r>
        <w:t>potential</w:t>
      </w:r>
      <w:r>
        <w:rPr>
          <w:spacing w:val="-6"/>
        </w:rPr>
        <w:t xml:space="preserve"> </w:t>
      </w:r>
      <w:r>
        <w:t>jurors, they</w:t>
      </w:r>
      <w:r>
        <w:rPr>
          <w:spacing w:val="7"/>
        </w:rPr>
        <w:t xml:space="preserve"> </w:t>
      </w:r>
      <w:r>
        <w:t>should</w:t>
      </w:r>
      <w:r>
        <w:rPr>
          <w:spacing w:val="7"/>
        </w:rPr>
        <w:t xml:space="preserve"> </w:t>
      </w:r>
      <w:r>
        <w:t>be</w:t>
      </w:r>
      <w:r>
        <w:rPr>
          <w:spacing w:val="10"/>
        </w:rPr>
        <w:t xml:space="preserve"> </w:t>
      </w:r>
      <w:r>
        <w:t>able</w:t>
      </w:r>
      <w:r>
        <w:rPr>
          <w:spacing w:val="6"/>
        </w:rPr>
        <w:t xml:space="preserve"> </w:t>
      </w:r>
      <w:r>
        <w:t>to</w:t>
      </w:r>
      <w:r>
        <w:rPr>
          <w:spacing w:val="10"/>
        </w:rPr>
        <w:t xml:space="preserve"> </w:t>
      </w:r>
      <w:r>
        <w:t>indicate</w:t>
      </w:r>
      <w:r>
        <w:rPr>
          <w:spacing w:val="9"/>
        </w:rPr>
        <w:t xml:space="preserve"> </w:t>
      </w:r>
      <w:r>
        <w:t>their</w:t>
      </w:r>
      <w:r>
        <w:rPr>
          <w:spacing w:val="9"/>
        </w:rPr>
        <w:t xml:space="preserve"> </w:t>
      </w:r>
      <w:r>
        <w:t>requirements</w:t>
      </w:r>
      <w:r>
        <w:rPr>
          <w:spacing w:val="8"/>
        </w:rPr>
        <w:t xml:space="preserve"> </w:t>
      </w:r>
      <w:r>
        <w:t>and</w:t>
      </w:r>
      <w:r>
        <w:rPr>
          <w:spacing w:val="8"/>
        </w:rPr>
        <w:t xml:space="preserve"> </w:t>
      </w:r>
      <w:r>
        <w:t>reasonable</w:t>
      </w:r>
      <w:r>
        <w:rPr>
          <w:spacing w:val="6"/>
        </w:rPr>
        <w:t xml:space="preserve"> </w:t>
      </w:r>
      <w:r>
        <w:t>support</w:t>
      </w:r>
      <w:r>
        <w:rPr>
          <w:spacing w:val="7"/>
        </w:rPr>
        <w:t xml:space="preserve"> </w:t>
      </w:r>
      <w:r>
        <w:t>needs.</w:t>
      </w:r>
      <w:r>
        <w:rPr>
          <w:spacing w:val="5"/>
        </w:rPr>
        <w:t xml:space="preserve"> </w:t>
      </w:r>
      <w:r>
        <w:t>The</w:t>
      </w:r>
      <w:r>
        <w:rPr>
          <w:spacing w:val="7"/>
        </w:rPr>
        <w:t xml:space="preserve"> </w:t>
      </w:r>
      <w:r>
        <w:t>LIV</w:t>
      </w:r>
    </w:p>
    <w:p w14:paraId="57254A2F" w14:textId="77777777" w:rsidR="00E472D6" w:rsidRDefault="00EC3B86">
      <w:pPr>
        <w:pStyle w:val="BodyText"/>
        <w:spacing w:before="12"/>
        <w:rPr>
          <w:sz w:val="18"/>
        </w:rPr>
      </w:pPr>
      <w:r>
        <w:pict w14:anchorId="3F7F938B">
          <v:line id="_x0000_s2057" style="position:absolute;z-index:-251656704;mso-wrap-distance-left:0;mso-wrap-distance-right:0;mso-position-horizontal-relative:page" from="1in,13.85pt" to="216.05pt,13.85pt" strokeweight=".6pt">
            <w10:wrap type="topAndBottom" anchorx="page"/>
          </v:line>
        </w:pict>
      </w:r>
    </w:p>
    <w:p w14:paraId="4C9BDCCB" w14:textId="77777777" w:rsidR="00E472D6" w:rsidRDefault="00E6375D">
      <w:pPr>
        <w:spacing w:before="72"/>
        <w:ind w:left="100"/>
        <w:rPr>
          <w:sz w:val="20"/>
        </w:rPr>
      </w:pPr>
      <w:r>
        <w:rPr>
          <w:position w:val="7"/>
          <w:sz w:val="13"/>
        </w:rPr>
        <w:t xml:space="preserve">3 </w:t>
      </w:r>
      <w:r>
        <w:rPr>
          <w:sz w:val="20"/>
        </w:rPr>
        <w:t>Ibid s 8(3).</w:t>
      </w:r>
    </w:p>
    <w:p w14:paraId="12722AEB" w14:textId="77777777" w:rsidR="00E472D6" w:rsidRDefault="00E472D6">
      <w:pPr>
        <w:rPr>
          <w:sz w:val="20"/>
        </w:rPr>
        <w:sectPr w:rsidR="00E472D6">
          <w:footerReference w:type="default" r:id="rId16"/>
          <w:pgSz w:w="11910" w:h="16840"/>
          <w:pgMar w:top="2000" w:right="460" w:bottom="1800" w:left="1340" w:header="851" w:footer="1601" w:gutter="0"/>
          <w:pgNumType w:start="3"/>
          <w:cols w:space="720"/>
        </w:sectPr>
      </w:pPr>
    </w:p>
    <w:p w14:paraId="40E544AD" w14:textId="77777777" w:rsidR="00E472D6" w:rsidRDefault="00E472D6">
      <w:pPr>
        <w:pStyle w:val="BodyText"/>
        <w:rPr>
          <w:sz w:val="20"/>
        </w:rPr>
      </w:pPr>
    </w:p>
    <w:p w14:paraId="36886961" w14:textId="77777777" w:rsidR="00E472D6" w:rsidRDefault="00E472D6">
      <w:pPr>
        <w:pStyle w:val="BodyText"/>
        <w:spacing w:before="2"/>
        <w:rPr>
          <w:sz w:val="21"/>
        </w:rPr>
      </w:pPr>
    </w:p>
    <w:p w14:paraId="2A3F817C" w14:textId="77777777" w:rsidR="00E472D6" w:rsidRDefault="00E6375D">
      <w:pPr>
        <w:pStyle w:val="BodyText"/>
        <w:spacing w:before="57"/>
        <w:ind w:left="100"/>
      </w:pPr>
      <w:r>
        <w:t>recommends that this request should follow the individual’s progress to the jury pool, so that they</w:t>
      </w:r>
    </w:p>
    <w:p w14:paraId="61574451" w14:textId="77777777" w:rsidR="00E472D6" w:rsidRDefault="00E6375D">
      <w:pPr>
        <w:pStyle w:val="BodyText"/>
        <w:spacing w:before="132"/>
        <w:ind w:left="100"/>
      </w:pPr>
      <w:r>
        <w:t>would not need to make subsequent requests to the Judge and/or Court.</w:t>
      </w:r>
    </w:p>
    <w:p w14:paraId="6BE4C232" w14:textId="77777777" w:rsidR="00E472D6" w:rsidRDefault="00E472D6">
      <w:pPr>
        <w:pStyle w:val="BodyText"/>
      </w:pPr>
    </w:p>
    <w:p w14:paraId="41FAF226" w14:textId="77777777" w:rsidR="00E472D6" w:rsidRDefault="00E472D6">
      <w:pPr>
        <w:pStyle w:val="BodyText"/>
        <w:spacing w:before="1"/>
      </w:pPr>
    </w:p>
    <w:p w14:paraId="53286A8E" w14:textId="77777777" w:rsidR="00E472D6" w:rsidRDefault="00E6375D">
      <w:pPr>
        <w:pStyle w:val="BodyText"/>
        <w:spacing w:line="360" w:lineRule="auto"/>
        <w:ind w:left="100" w:right="1211"/>
        <w:jc w:val="both"/>
      </w:pPr>
      <w:r>
        <w:t>During</w:t>
      </w:r>
      <w:r>
        <w:rPr>
          <w:spacing w:val="-3"/>
        </w:rPr>
        <w:t xml:space="preserve"> </w:t>
      </w:r>
      <w:r>
        <w:t>the</w:t>
      </w:r>
      <w:r>
        <w:rPr>
          <w:spacing w:val="-3"/>
        </w:rPr>
        <w:t xml:space="preserve"> </w:t>
      </w:r>
      <w:r>
        <w:t>jury</w:t>
      </w:r>
      <w:r>
        <w:rPr>
          <w:spacing w:val="-4"/>
        </w:rPr>
        <w:t xml:space="preserve"> </w:t>
      </w:r>
      <w:r>
        <w:t>selection</w:t>
      </w:r>
      <w:r>
        <w:rPr>
          <w:spacing w:val="-2"/>
        </w:rPr>
        <w:t xml:space="preserve"> </w:t>
      </w:r>
      <w:r>
        <w:t>process,</w:t>
      </w:r>
      <w:r>
        <w:rPr>
          <w:spacing w:val="-2"/>
        </w:rPr>
        <w:t xml:space="preserve"> </w:t>
      </w:r>
      <w:r>
        <w:t>the trial</w:t>
      </w:r>
      <w:r>
        <w:rPr>
          <w:spacing w:val="-2"/>
        </w:rPr>
        <w:t xml:space="preserve"> </w:t>
      </w:r>
      <w:r>
        <w:t>judge</w:t>
      </w:r>
      <w:r>
        <w:rPr>
          <w:spacing w:val="-3"/>
        </w:rPr>
        <w:t xml:space="preserve"> </w:t>
      </w:r>
      <w:r>
        <w:t>explains</w:t>
      </w:r>
      <w:r>
        <w:rPr>
          <w:spacing w:val="-2"/>
        </w:rPr>
        <w:t xml:space="preserve"> </w:t>
      </w:r>
      <w:r>
        <w:t>what</w:t>
      </w:r>
      <w:r>
        <w:rPr>
          <w:spacing w:val="-4"/>
        </w:rPr>
        <w:t xml:space="preserve"> </w:t>
      </w:r>
      <w:r>
        <w:t>the</w:t>
      </w:r>
      <w:r>
        <w:rPr>
          <w:spacing w:val="-4"/>
        </w:rPr>
        <w:t xml:space="preserve"> </w:t>
      </w:r>
      <w:r>
        <w:t>trial</w:t>
      </w:r>
      <w:r>
        <w:rPr>
          <w:spacing w:val="-4"/>
        </w:rPr>
        <w:t xml:space="preserve"> </w:t>
      </w:r>
      <w:r>
        <w:t>will</w:t>
      </w:r>
      <w:r>
        <w:rPr>
          <w:spacing w:val="-2"/>
        </w:rPr>
        <w:t xml:space="preserve"> </w:t>
      </w:r>
      <w:r>
        <w:t>involve, including</w:t>
      </w:r>
      <w:r>
        <w:rPr>
          <w:spacing w:val="-3"/>
        </w:rPr>
        <w:t xml:space="preserve"> </w:t>
      </w:r>
      <w:r>
        <w:t>if</w:t>
      </w:r>
      <w:r>
        <w:rPr>
          <w:spacing w:val="-3"/>
        </w:rPr>
        <w:t xml:space="preserve"> </w:t>
      </w:r>
      <w:r>
        <w:t>the trial</w:t>
      </w:r>
      <w:r>
        <w:rPr>
          <w:spacing w:val="-9"/>
        </w:rPr>
        <w:t xml:space="preserve"> </w:t>
      </w:r>
      <w:r>
        <w:t>will</w:t>
      </w:r>
      <w:r>
        <w:rPr>
          <w:spacing w:val="-9"/>
        </w:rPr>
        <w:t xml:space="preserve"> </w:t>
      </w:r>
      <w:r>
        <w:t>be</w:t>
      </w:r>
      <w:r>
        <w:rPr>
          <w:spacing w:val="-6"/>
        </w:rPr>
        <w:t xml:space="preserve"> </w:t>
      </w:r>
      <w:r>
        <w:t>lengthy,</w:t>
      </w:r>
      <w:r>
        <w:rPr>
          <w:spacing w:val="-7"/>
        </w:rPr>
        <w:t xml:space="preserve"> </w:t>
      </w:r>
      <w:r>
        <w:t>the</w:t>
      </w:r>
      <w:r>
        <w:rPr>
          <w:spacing w:val="-7"/>
        </w:rPr>
        <w:t xml:space="preserve"> </w:t>
      </w:r>
      <w:r>
        <w:t>nature</w:t>
      </w:r>
      <w:r>
        <w:rPr>
          <w:spacing w:val="-7"/>
        </w:rPr>
        <w:t xml:space="preserve"> </w:t>
      </w:r>
      <w:r>
        <w:t>of</w:t>
      </w:r>
      <w:r>
        <w:rPr>
          <w:spacing w:val="-8"/>
        </w:rPr>
        <w:t xml:space="preserve"> </w:t>
      </w:r>
      <w:r>
        <w:t>the</w:t>
      </w:r>
      <w:r>
        <w:rPr>
          <w:spacing w:val="-7"/>
        </w:rPr>
        <w:t xml:space="preserve"> </w:t>
      </w:r>
      <w:r>
        <w:t>charges</w:t>
      </w:r>
      <w:r>
        <w:rPr>
          <w:spacing w:val="-9"/>
        </w:rPr>
        <w:t xml:space="preserve"> </w:t>
      </w:r>
      <w:r>
        <w:t>or</w:t>
      </w:r>
      <w:r>
        <w:rPr>
          <w:spacing w:val="-11"/>
        </w:rPr>
        <w:t xml:space="preserve"> </w:t>
      </w:r>
      <w:r>
        <w:t>whether</w:t>
      </w:r>
      <w:r>
        <w:rPr>
          <w:spacing w:val="-8"/>
        </w:rPr>
        <w:t xml:space="preserve"> </w:t>
      </w:r>
      <w:r>
        <w:t>it</w:t>
      </w:r>
      <w:r>
        <w:rPr>
          <w:spacing w:val="-7"/>
        </w:rPr>
        <w:t xml:space="preserve"> </w:t>
      </w:r>
      <w:r>
        <w:t>will</w:t>
      </w:r>
      <w:r>
        <w:rPr>
          <w:spacing w:val="-8"/>
        </w:rPr>
        <w:t xml:space="preserve"> </w:t>
      </w:r>
      <w:r>
        <w:t>be</w:t>
      </w:r>
      <w:r>
        <w:rPr>
          <w:spacing w:val="-7"/>
        </w:rPr>
        <w:t xml:space="preserve"> </w:t>
      </w:r>
      <w:r>
        <w:t>heavily</w:t>
      </w:r>
      <w:r>
        <w:rPr>
          <w:spacing w:val="-6"/>
        </w:rPr>
        <w:t xml:space="preserve"> </w:t>
      </w:r>
      <w:r>
        <w:t>document-based,</w:t>
      </w:r>
      <w:r>
        <w:rPr>
          <w:spacing w:val="-8"/>
        </w:rPr>
        <w:t xml:space="preserve"> </w:t>
      </w:r>
      <w:r>
        <w:t>so</w:t>
      </w:r>
      <w:r>
        <w:rPr>
          <w:spacing w:val="-9"/>
        </w:rPr>
        <w:t xml:space="preserve"> </w:t>
      </w:r>
      <w:r>
        <w:t>that the jury pool is adequately informed and can request to be excused. The Judge can excuse a juror if they advise they cannot be impartial due to the charges or are unable to serve for any other reason.</w:t>
      </w:r>
      <w:r>
        <w:rPr>
          <w:vertAlign w:val="superscript"/>
        </w:rPr>
        <w:t>4</w:t>
      </w:r>
      <w:r>
        <w:t xml:space="preserve"> A juror with a sensory disability should be able to make such a request to self-exclude on the basis of their condition impeding their capacity to fairly participate. Where a juror is excused under such circumstances, they should be returned to the jury pool to serve on a different</w:t>
      </w:r>
      <w:r>
        <w:rPr>
          <w:spacing w:val="-19"/>
        </w:rPr>
        <w:t xml:space="preserve"> </w:t>
      </w:r>
      <w:r>
        <w:t>trial.</w:t>
      </w:r>
    </w:p>
    <w:p w14:paraId="508C9FC1" w14:textId="77777777" w:rsidR="00E472D6" w:rsidRDefault="00E472D6">
      <w:pPr>
        <w:pStyle w:val="BodyText"/>
      </w:pPr>
    </w:p>
    <w:p w14:paraId="3DD9849B" w14:textId="77777777" w:rsidR="00E472D6" w:rsidRDefault="00E6375D">
      <w:pPr>
        <w:pStyle w:val="BodyText"/>
        <w:spacing w:before="135" w:line="360" w:lineRule="auto"/>
        <w:ind w:left="100" w:right="1210"/>
        <w:jc w:val="both"/>
      </w:pPr>
      <w:r>
        <w:t>The</w:t>
      </w:r>
      <w:r>
        <w:rPr>
          <w:spacing w:val="-6"/>
        </w:rPr>
        <w:t xml:space="preserve"> </w:t>
      </w:r>
      <w:r>
        <w:t>process</w:t>
      </w:r>
      <w:r>
        <w:rPr>
          <w:spacing w:val="-5"/>
        </w:rPr>
        <w:t xml:space="preserve"> </w:t>
      </w:r>
      <w:r>
        <w:t>could</w:t>
      </w:r>
      <w:r>
        <w:rPr>
          <w:spacing w:val="-7"/>
        </w:rPr>
        <w:t xml:space="preserve"> </w:t>
      </w:r>
      <w:r>
        <w:t>include</w:t>
      </w:r>
      <w:r>
        <w:rPr>
          <w:spacing w:val="-5"/>
        </w:rPr>
        <w:t xml:space="preserve"> </w:t>
      </w:r>
      <w:r>
        <w:t>the</w:t>
      </w:r>
      <w:r>
        <w:rPr>
          <w:spacing w:val="-5"/>
        </w:rPr>
        <w:t xml:space="preserve"> </w:t>
      </w:r>
      <w:r>
        <w:t>Judge’s</w:t>
      </w:r>
      <w:r>
        <w:rPr>
          <w:spacing w:val="-5"/>
        </w:rPr>
        <w:t xml:space="preserve"> </w:t>
      </w:r>
      <w:r>
        <w:t>Associate</w:t>
      </w:r>
      <w:r>
        <w:rPr>
          <w:spacing w:val="-4"/>
        </w:rPr>
        <w:t xml:space="preserve"> </w:t>
      </w:r>
      <w:r>
        <w:t>asking</w:t>
      </w:r>
      <w:r>
        <w:rPr>
          <w:spacing w:val="-9"/>
        </w:rPr>
        <w:t xml:space="preserve"> </w:t>
      </w:r>
      <w:r>
        <w:t>the</w:t>
      </w:r>
      <w:r>
        <w:rPr>
          <w:spacing w:val="-6"/>
        </w:rPr>
        <w:t xml:space="preserve"> </w:t>
      </w:r>
      <w:r>
        <w:t>Juries</w:t>
      </w:r>
      <w:r>
        <w:rPr>
          <w:spacing w:val="-6"/>
        </w:rPr>
        <w:t xml:space="preserve"> </w:t>
      </w:r>
      <w:r>
        <w:t>Commissioner</w:t>
      </w:r>
      <w:r>
        <w:rPr>
          <w:spacing w:val="-5"/>
        </w:rPr>
        <w:t xml:space="preserve"> </w:t>
      </w:r>
      <w:r>
        <w:t>for</w:t>
      </w:r>
      <w:r>
        <w:rPr>
          <w:spacing w:val="-6"/>
        </w:rPr>
        <w:t xml:space="preserve"> </w:t>
      </w:r>
      <w:r>
        <w:t>a</w:t>
      </w:r>
      <w:r>
        <w:rPr>
          <w:spacing w:val="-6"/>
        </w:rPr>
        <w:t xml:space="preserve"> </w:t>
      </w:r>
      <w:r>
        <w:t>panel</w:t>
      </w:r>
      <w:r>
        <w:rPr>
          <w:spacing w:val="-4"/>
        </w:rPr>
        <w:t xml:space="preserve"> </w:t>
      </w:r>
      <w:r>
        <w:t>and</w:t>
      </w:r>
      <w:r>
        <w:rPr>
          <w:spacing w:val="-6"/>
        </w:rPr>
        <w:t xml:space="preserve"> </w:t>
      </w:r>
      <w:r>
        <w:t>the Commissioner advising that there will be an individual with a disability on the panel. As noted by the VLRC, it is difficult to predict if a prospective juror will actually serve on a jury.</w:t>
      </w:r>
      <w:r>
        <w:rPr>
          <w:vertAlign w:val="superscript"/>
        </w:rPr>
        <w:t>5</w:t>
      </w:r>
      <w:r>
        <w:t xml:space="preserve"> To assist in parties’ challenging a potential juror, it would be in the interests of all parties that a statement be read</w:t>
      </w:r>
      <w:r>
        <w:rPr>
          <w:spacing w:val="-9"/>
        </w:rPr>
        <w:t xml:space="preserve"> </w:t>
      </w:r>
      <w:r>
        <w:t>by</w:t>
      </w:r>
      <w:r>
        <w:rPr>
          <w:spacing w:val="-7"/>
        </w:rPr>
        <w:t xml:space="preserve"> </w:t>
      </w:r>
      <w:r>
        <w:t>the</w:t>
      </w:r>
      <w:r>
        <w:rPr>
          <w:spacing w:val="-7"/>
        </w:rPr>
        <w:t xml:space="preserve"> </w:t>
      </w:r>
      <w:r>
        <w:t>Judge</w:t>
      </w:r>
      <w:r>
        <w:rPr>
          <w:spacing w:val="-6"/>
        </w:rPr>
        <w:t xml:space="preserve"> </w:t>
      </w:r>
      <w:r>
        <w:t>to</w:t>
      </w:r>
      <w:r>
        <w:rPr>
          <w:spacing w:val="-7"/>
        </w:rPr>
        <w:t xml:space="preserve"> </w:t>
      </w:r>
      <w:r>
        <w:t>the</w:t>
      </w:r>
      <w:r>
        <w:rPr>
          <w:spacing w:val="-10"/>
        </w:rPr>
        <w:t xml:space="preserve"> </w:t>
      </w:r>
      <w:r>
        <w:t>effect</w:t>
      </w:r>
      <w:r>
        <w:rPr>
          <w:spacing w:val="-8"/>
        </w:rPr>
        <w:t xml:space="preserve"> </w:t>
      </w:r>
      <w:r>
        <w:t>of</w:t>
      </w:r>
      <w:r>
        <w:rPr>
          <w:spacing w:val="-8"/>
        </w:rPr>
        <w:t xml:space="preserve"> </w:t>
      </w:r>
      <w:r>
        <w:t>identifying</w:t>
      </w:r>
      <w:r>
        <w:rPr>
          <w:spacing w:val="-9"/>
        </w:rPr>
        <w:t xml:space="preserve"> </w:t>
      </w:r>
      <w:r>
        <w:t>that</w:t>
      </w:r>
      <w:r>
        <w:rPr>
          <w:spacing w:val="-10"/>
        </w:rPr>
        <w:t xml:space="preserve"> </w:t>
      </w:r>
      <w:r>
        <w:t>the</w:t>
      </w:r>
      <w:r>
        <w:rPr>
          <w:spacing w:val="-7"/>
        </w:rPr>
        <w:t xml:space="preserve"> </w:t>
      </w:r>
      <w:r>
        <w:t>juror</w:t>
      </w:r>
      <w:r>
        <w:rPr>
          <w:spacing w:val="-8"/>
        </w:rPr>
        <w:t xml:space="preserve"> </w:t>
      </w:r>
      <w:r>
        <w:t>is</w:t>
      </w:r>
      <w:r>
        <w:rPr>
          <w:spacing w:val="-8"/>
        </w:rPr>
        <w:t xml:space="preserve"> </w:t>
      </w:r>
      <w:r>
        <w:t>able</w:t>
      </w:r>
      <w:r>
        <w:rPr>
          <w:spacing w:val="-9"/>
        </w:rPr>
        <w:t xml:space="preserve"> </w:t>
      </w:r>
      <w:r>
        <w:t>to</w:t>
      </w:r>
      <w:r>
        <w:rPr>
          <w:spacing w:val="-7"/>
        </w:rPr>
        <w:t xml:space="preserve"> </w:t>
      </w:r>
      <w:r>
        <w:t>participate</w:t>
      </w:r>
      <w:r>
        <w:rPr>
          <w:spacing w:val="-7"/>
        </w:rPr>
        <w:t xml:space="preserve"> </w:t>
      </w:r>
      <w:r>
        <w:t>in</w:t>
      </w:r>
      <w:r>
        <w:rPr>
          <w:spacing w:val="-11"/>
        </w:rPr>
        <w:t xml:space="preserve"> </w:t>
      </w:r>
      <w:r>
        <w:t>jury</w:t>
      </w:r>
      <w:r>
        <w:rPr>
          <w:spacing w:val="-6"/>
        </w:rPr>
        <w:t xml:space="preserve"> </w:t>
      </w:r>
      <w:r>
        <w:t>services</w:t>
      </w:r>
      <w:r>
        <w:rPr>
          <w:spacing w:val="-7"/>
        </w:rPr>
        <w:t xml:space="preserve"> </w:t>
      </w:r>
      <w:r>
        <w:t>with reasonable</w:t>
      </w:r>
      <w:r>
        <w:rPr>
          <w:spacing w:val="-9"/>
        </w:rPr>
        <w:t xml:space="preserve"> </w:t>
      </w:r>
      <w:r>
        <w:t>adjustments</w:t>
      </w:r>
      <w:r>
        <w:rPr>
          <w:spacing w:val="-8"/>
        </w:rPr>
        <w:t xml:space="preserve"> </w:t>
      </w:r>
      <w:r>
        <w:t>and</w:t>
      </w:r>
      <w:r>
        <w:rPr>
          <w:spacing w:val="-7"/>
        </w:rPr>
        <w:t xml:space="preserve"> </w:t>
      </w:r>
      <w:r>
        <w:t>to</w:t>
      </w:r>
      <w:r>
        <w:rPr>
          <w:spacing w:val="-6"/>
        </w:rPr>
        <w:t xml:space="preserve"> </w:t>
      </w:r>
      <w:r>
        <w:t>specify</w:t>
      </w:r>
      <w:r>
        <w:rPr>
          <w:spacing w:val="-5"/>
        </w:rPr>
        <w:t xml:space="preserve"> </w:t>
      </w:r>
      <w:r>
        <w:t>those</w:t>
      </w:r>
      <w:r>
        <w:rPr>
          <w:spacing w:val="-9"/>
        </w:rPr>
        <w:t xml:space="preserve"> </w:t>
      </w:r>
      <w:r>
        <w:t>adjustments.</w:t>
      </w:r>
      <w:r>
        <w:rPr>
          <w:spacing w:val="-5"/>
        </w:rPr>
        <w:t xml:space="preserve"> </w:t>
      </w:r>
      <w:r>
        <w:t>This</w:t>
      </w:r>
      <w:r>
        <w:rPr>
          <w:spacing w:val="-9"/>
        </w:rPr>
        <w:t xml:space="preserve"> </w:t>
      </w:r>
      <w:r>
        <w:t>would</w:t>
      </w:r>
      <w:r>
        <w:rPr>
          <w:spacing w:val="-10"/>
        </w:rPr>
        <w:t xml:space="preserve"> </w:t>
      </w:r>
      <w:r>
        <w:t>ensure</w:t>
      </w:r>
      <w:r>
        <w:rPr>
          <w:spacing w:val="-8"/>
        </w:rPr>
        <w:t xml:space="preserve"> </w:t>
      </w:r>
      <w:r>
        <w:t>that,</w:t>
      </w:r>
      <w:r>
        <w:rPr>
          <w:spacing w:val="-6"/>
        </w:rPr>
        <w:t xml:space="preserve"> </w:t>
      </w:r>
      <w:r>
        <w:t>where</w:t>
      </w:r>
      <w:r>
        <w:rPr>
          <w:spacing w:val="-5"/>
        </w:rPr>
        <w:t xml:space="preserve"> </w:t>
      </w:r>
      <w:r>
        <w:t>there</w:t>
      </w:r>
      <w:r>
        <w:rPr>
          <w:spacing w:val="-5"/>
        </w:rPr>
        <w:t xml:space="preserve"> </w:t>
      </w:r>
      <w:r>
        <w:t>are issues</w:t>
      </w:r>
      <w:r>
        <w:rPr>
          <w:spacing w:val="-12"/>
        </w:rPr>
        <w:t xml:space="preserve"> </w:t>
      </w:r>
      <w:r>
        <w:t>(if</w:t>
      </w:r>
      <w:r>
        <w:rPr>
          <w:spacing w:val="-12"/>
        </w:rPr>
        <w:t xml:space="preserve"> </w:t>
      </w:r>
      <w:r>
        <w:t>at</w:t>
      </w:r>
      <w:r>
        <w:rPr>
          <w:spacing w:val="-12"/>
        </w:rPr>
        <w:t xml:space="preserve"> </w:t>
      </w:r>
      <w:r>
        <w:t>all),</w:t>
      </w:r>
      <w:r>
        <w:rPr>
          <w:spacing w:val="-12"/>
        </w:rPr>
        <w:t xml:space="preserve"> </w:t>
      </w:r>
      <w:r>
        <w:t>these</w:t>
      </w:r>
      <w:r>
        <w:rPr>
          <w:spacing w:val="-11"/>
        </w:rPr>
        <w:t xml:space="preserve"> </w:t>
      </w:r>
      <w:r>
        <w:t>are</w:t>
      </w:r>
      <w:r>
        <w:rPr>
          <w:spacing w:val="-14"/>
        </w:rPr>
        <w:t xml:space="preserve"> </w:t>
      </w:r>
      <w:r>
        <w:t>ventilated</w:t>
      </w:r>
      <w:r>
        <w:rPr>
          <w:spacing w:val="-12"/>
        </w:rPr>
        <w:t xml:space="preserve"> </w:t>
      </w:r>
      <w:r>
        <w:t>between</w:t>
      </w:r>
      <w:r>
        <w:rPr>
          <w:spacing w:val="-14"/>
        </w:rPr>
        <w:t xml:space="preserve"> </w:t>
      </w:r>
      <w:r>
        <w:t>parties</w:t>
      </w:r>
      <w:r>
        <w:rPr>
          <w:spacing w:val="-11"/>
        </w:rPr>
        <w:t xml:space="preserve"> </w:t>
      </w:r>
      <w:r>
        <w:t>and</w:t>
      </w:r>
      <w:r>
        <w:rPr>
          <w:spacing w:val="-13"/>
        </w:rPr>
        <w:t xml:space="preserve"> </w:t>
      </w:r>
      <w:r>
        <w:t>with</w:t>
      </w:r>
      <w:r>
        <w:rPr>
          <w:spacing w:val="-12"/>
        </w:rPr>
        <w:t xml:space="preserve"> </w:t>
      </w:r>
      <w:r>
        <w:t>the</w:t>
      </w:r>
      <w:r>
        <w:rPr>
          <w:spacing w:val="-12"/>
        </w:rPr>
        <w:t xml:space="preserve"> </w:t>
      </w:r>
      <w:r>
        <w:t>Judge,</w:t>
      </w:r>
      <w:r>
        <w:rPr>
          <w:spacing w:val="-11"/>
        </w:rPr>
        <w:t xml:space="preserve"> </w:t>
      </w:r>
      <w:r>
        <w:t>before</w:t>
      </w:r>
      <w:r>
        <w:rPr>
          <w:spacing w:val="-14"/>
        </w:rPr>
        <w:t xml:space="preserve"> </w:t>
      </w:r>
      <w:r>
        <w:t>the</w:t>
      </w:r>
      <w:r>
        <w:rPr>
          <w:spacing w:val="-13"/>
        </w:rPr>
        <w:t xml:space="preserve"> </w:t>
      </w:r>
      <w:r>
        <w:t>jury</w:t>
      </w:r>
      <w:r>
        <w:rPr>
          <w:spacing w:val="-11"/>
        </w:rPr>
        <w:t xml:space="preserve"> </w:t>
      </w:r>
      <w:r>
        <w:t>pool</w:t>
      </w:r>
      <w:r>
        <w:rPr>
          <w:spacing w:val="-12"/>
        </w:rPr>
        <w:t xml:space="preserve"> </w:t>
      </w:r>
      <w:r>
        <w:t>enters the courtroom.</w:t>
      </w:r>
    </w:p>
    <w:p w14:paraId="5CC111D0" w14:textId="77777777" w:rsidR="00E472D6" w:rsidRDefault="00E472D6">
      <w:pPr>
        <w:pStyle w:val="BodyText"/>
      </w:pPr>
    </w:p>
    <w:p w14:paraId="75D53ACA" w14:textId="77777777" w:rsidR="00E472D6" w:rsidRDefault="00E6375D">
      <w:pPr>
        <w:pStyle w:val="Heading1"/>
        <w:numPr>
          <w:ilvl w:val="0"/>
          <w:numId w:val="1"/>
        </w:numPr>
        <w:tabs>
          <w:tab w:val="left" w:pos="450"/>
        </w:tabs>
        <w:spacing w:before="136"/>
        <w:ind w:left="449" w:hanging="349"/>
      </w:pPr>
      <w:r>
        <w:t>Limiting 13</w:t>
      </w:r>
      <w:r>
        <w:rPr>
          <w:vertAlign w:val="superscript"/>
        </w:rPr>
        <w:t>th</w:t>
      </w:r>
      <w:r>
        <w:t xml:space="preserve"> person</w:t>
      </w:r>
      <w:r>
        <w:rPr>
          <w:spacing w:val="-4"/>
        </w:rPr>
        <w:t xml:space="preserve"> </w:t>
      </w:r>
      <w:r>
        <w:t>rule</w:t>
      </w:r>
    </w:p>
    <w:p w14:paraId="103D5C9C" w14:textId="77777777" w:rsidR="00E472D6" w:rsidRDefault="00E472D6">
      <w:pPr>
        <w:pStyle w:val="BodyText"/>
        <w:rPr>
          <w:b/>
          <w:sz w:val="24"/>
        </w:rPr>
      </w:pPr>
    </w:p>
    <w:p w14:paraId="1D167EA7" w14:textId="77777777" w:rsidR="00E472D6" w:rsidRDefault="00E472D6">
      <w:pPr>
        <w:pStyle w:val="BodyText"/>
        <w:spacing w:before="10"/>
        <w:rPr>
          <w:b/>
          <w:sz w:val="19"/>
        </w:rPr>
      </w:pPr>
    </w:p>
    <w:p w14:paraId="03058611" w14:textId="77777777" w:rsidR="00E472D6" w:rsidRDefault="00E6375D">
      <w:pPr>
        <w:pStyle w:val="BodyText"/>
        <w:spacing w:line="360" w:lineRule="auto"/>
        <w:ind w:left="100" w:right="1210"/>
        <w:jc w:val="both"/>
      </w:pPr>
      <w:r>
        <w:t>The</w:t>
      </w:r>
      <w:r>
        <w:rPr>
          <w:spacing w:val="-7"/>
        </w:rPr>
        <w:t xml:space="preserve"> </w:t>
      </w:r>
      <w:r>
        <w:t>LIV</w:t>
      </w:r>
      <w:r>
        <w:rPr>
          <w:spacing w:val="-7"/>
        </w:rPr>
        <w:t xml:space="preserve"> </w:t>
      </w:r>
      <w:r>
        <w:t>supports</w:t>
      </w:r>
      <w:r>
        <w:rPr>
          <w:spacing w:val="-8"/>
        </w:rPr>
        <w:t xml:space="preserve"> </w:t>
      </w:r>
      <w:r>
        <w:t>the</w:t>
      </w:r>
      <w:r>
        <w:rPr>
          <w:spacing w:val="-7"/>
        </w:rPr>
        <w:t xml:space="preserve"> </w:t>
      </w:r>
      <w:r>
        <w:t>common</w:t>
      </w:r>
      <w:r>
        <w:rPr>
          <w:spacing w:val="-6"/>
        </w:rPr>
        <w:t xml:space="preserve"> </w:t>
      </w:r>
      <w:r>
        <w:t>law</w:t>
      </w:r>
      <w:r>
        <w:rPr>
          <w:spacing w:val="-7"/>
        </w:rPr>
        <w:t xml:space="preserve"> </w:t>
      </w:r>
      <w:r>
        <w:t>prohibition</w:t>
      </w:r>
      <w:r>
        <w:rPr>
          <w:spacing w:val="-10"/>
        </w:rPr>
        <w:t xml:space="preserve"> </w:t>
      </w:r>
      <w:r>
        <w:t>on</w:t>
      </w:r>
      <w:r>
        <w:rPr>
          <w:spacing w:val="-6"/>
        </w:rPr>
        <w:t xml:space="preserve"> </w:t>
      </w:r>
      <w:r>
        <w:t>supporters/interpreters</w:t>
      </w:r>
      <w:r>
        <w:rPr>
          <w:spacing w:val="-6"/>
        </w:rPr>
        <w:t xml:space="preserve"> </w:t>
      </w:r>
      <w:r>
        <w:t>assisting</w:t>
      </w:r>
      <w:r>
        <w:rPr>
          <w:spacing w:val="-6"/>
        </w:rPr>
        <w:t xml:space="preserve"> </w:t>
      </w:r>
      <w:r>
        <w:t>in</w:t>
      </w:r>
      <w:r>
        <w:rPr>
          <w:spacing w:val="-8"/>
        </w:rPr>
        <w:t xml:space="preserve"> </w:t>
      </w:r>
      <w:r>
        <w:t>the</w:t>
      </w:r>
      <w:r>
        <w:rPr>
          <w:spacing w:val="-7"/>
        </w:rPr>
        <w:t xml:space="preserve"> </w:t>
      </w:r>
      <w:r>
        <w:t>jury</w:t>
      </w:r>
      <w:r>
        <w:rPr>
          <w:spacing w:val="-7"/>
        </w:rPr>
        <w:t xml:space="preserve"> </w:t>
      </w:r>
      <w:r>
        <w:t>room to be modified by legislation. The supporter/interpreter should be required to take an affirmation that</w:t>
      </w:r>
      <w:r>
        <w:rPr>
          <w:spacing w:val="-15"/>
        </w:rPr>
        <w:t xml:space="preserve"> </w:t>
      </w:r>
      <w:r>
        <w:t>they</w:t>
      </w:r>
      <w:r>
        <w:rPr>
          <w:spacing w:val="-15"/>
        </w:rPr>
        <w:t xml:space="preserve"> </w:t>
      </w:r>
      <w:r>
        <w:t>will</w:t>
      </w:r>
      <w:r>
        <w:rPr>
          <w:spacing w:val="-14"/>
        </w:rPr>
        <w:t xml:space="preserve"> </w:t>
      </w:r>
      <w:r>
        <w:t>accurately</w:t>
      </w:r>
      <w:r>
        <w:rPr>
          <w:spacing w:val="-13"/>
        </w:rPr>
        <w:t xml:space="preserve"> </w:t>
      </w:r>
      <w:r>
        <w:t>and</w:t>
      </w:r>
      <w:r>
        <w:rPr>
          <w:spacing w:val="-16"/>
        </w:rPr>
        <w:t xml:space="preserve"> </w:t>
      </w:r>
      <w:r>
        <w:t>objectively</w:t>
      </w:r>
      <w:r>
        <w:rPr>
          <w:spacing w:val="-13"/>
        </w:rPr>
        <w:t xml:space="preserve"> </w:t>
      </w:r>
      <w:r>
        <w:t>interpret/support</w:t>
      </w:r>
      <w:r>
        <w:rPr>
          <w:spacing w:val="-13"/>
        </w:rPr>
        <w:t xml:space="preserve"> </w:t>
      </w:r>
      <w:r>
        <w:t>proceedings,</w:t>
      </w:r>
      <w:r>
        <w:rPr>
          <w:spacing w:val="-16"/>
        </w:rPr>
        <w:t xml:space="preserve"> </w:t>
      </w:r>
      <w:r>
        <w:t>maintain</w:t>
      </w:r>
      <w:r>
        <w:rPr>
          <w:spacing w:val="-17"/>
        </w:rPr>
        <w:t xml:space="preserve"> </w:t>
      </w:r>
      <w:r>
        <w:t>the</w:t>
      </w:r>
      <w:r>
        <w:rPr>
          <w:spacing w:val="-15"/>
        </w:rPr>
        <w:t xml:space="preserve"> </w:t>
      </w:r>
      <w:r>
        <w:t>confidentiality and secrecy of deliberations and not disclose any information learnt in the jury room. The LIV considers that new offences should be introduced to deter supporters/interpreters from</w:t>
      </w:r>
      <w:r>
        <w:rPr>
          <w:spacing w:val="41"/>
        </w:rPr>
        <w:t xml:space="preserve"> </w:t>
      </w:r>
      <w:r>
        <w:t>violating</w:t>
      </w:r>
    </w:p>
    <w:p w14:paraId="05F4F2E6" w14:textId="77777777" w:rsidR="00E472D6" w:rsidRDefault="00EC3B86">
      <w:pPr>
        <w:pStyle w:val="BodyText"/>
        <w:spacing w:before="1"/>
        <w:rPr>
          <w:sz w:val="29"/>
        </w:rPr>
      </w:pPr>
      <w:r>
        <w:pict w14:anchorId="1C4BFF9C">
          <v:line id="_x0000_s2056" style="position:absolute;z-index:-251655680;mso-wrap-distance-left:0;mso-wrap-distance-right:0;mso-position-horizontal-relative:page" from="1in,20.05pt" to="216.05pt,20.05pt" strokeweight=".6pt">
            <w10:wrap type="topAndBottom" anchorx="page"/>
          </v:line>
        </w:pict>
      </w:r>
    </w:p>
    <w:p w14:paraId="2117284B" w14:textId="77777777" w:rsidR="00E472D6" w:rsidRDefault="00E6375D">
      <w:pPr>
        <w:spacing w:before="72"/>
        <w:ind w:left="100"/>
        <w:rPr>
          <w:sz w:val="20"/>
        </w:rPr>
      </w:pPr>
      <w:r>
        <w:rPr>
          <w:position w:val="7"/>
          <w:sz w:val="13"/>
        </w:rPr>
        <w:t xml:space="preserve">4 </w:t>
      </w:r>
      <w:r>
        <w:rPr>
          <w:i/>
          <w:sz w:val="20"/>
        </w:rPr>
        <w:t xml:space="preserve">Juries Act 2000 </w:t>
      </w:r>
      <w:r>
        <w:rPr>
          <w:sz w:val="20"/>
        </w:rPr>
        <w:t>(Vic) s 32(2).</w:t>
      </w:r>
    </w:p>
    <w:p w14:paraId="10717B57" w14:textId="77777777" w:rsidR="00E472D6" w:rsidRDefault="00E6375D">
      <w:pPr>
        <w:spacing w:before="153"/>
        <w:ind w:left="100"/>
        <w:rPr>
          <w:sz w:val="20"/>
        </w:rPr>
      </w:pPr>
      <w:r>
        <w:rPr>
          <w:position w:val="7"/>
          <w:sz w:val="13"/>
        </w:rPr>
        <w:t xml:space="preserve">5 </w:t>
      </w:r>
      <w:r>
        <w:rPr>
          <w:sz w:val="20"/>
        </w:rPr>
        <w:t>Victorian Law Reform Commission,’ Inclusive Juries – Access for People Who are Deaf, Hard of Hearing,</w:t>
      </w:r>
    </w:p>
    <w:p w14:paraId="6C956260" w14:textId="77777777" w:rsidR="00E472D6" w:rsidRDefault="00E6375D">
      <w:pPr>
        <w:spacing w:before="37"/>
        <w:ind w:left="100"/>
        <w:rPr>
          <w:sz w:val="20"/>
        </w:rPr>
      </w:pPr>
      <w:r>
        <w:rPr>
          <w:sz w:val="20"/>
        </w:rPr>
        <w:t>Blind or Have Low Vision’ (Consultation Paper, December 2020) [3.8].</w:t>
      </w:r>
    </w:p>
    <w:p w14:paraId="39EBF40D" w14:textId="77777777" w:rsidR="00E472D6" w:rsidRDefault="00E472D6">
      <w:pPr>
        <w:rPr>
          <w:sz w:val="20"/>
        </w:rPr>
        <w:sectPr w:rsidR="00E472D6">
          <w:pgSz w:w="11910" w:h="16840"/>
          <w:pgMar w:top="2000" w:right="460" w:bottom="1800" w:left="1340" w:header="851" w:footer="1601" w:gutter="0"/>
          <w:cols w:space="720"/>
        </w:sectPr>
      </w:pPr>
    </w:p>
    <w:p w14:paraId="2BFE59A3" w14:textId="77777777" w:rsidR="00E472D6" w:rsidRDefault="00E472D6">
      <w:pPr>
        <w:pStyle w:val="BodyText"/>
        <w:rPr>
          <w:sz w:val="20"/>
        </w:rPr>
      </w:pPr>
    </w:p>
    <w:p w14:paraId="57C17D8F" w14:textId="77777777" w:rsidR="00E472D6" w:rsidRDefault="00E472D6">
      <w:pPr>
        <w:pStyle w:val="BodyText"/>
        <w:spacing w:before="2"/>
        <w:rPr>
          <w:sz w:val="21"/>
        </w:rPr>
      </w:pPr>
    </w:p>
    <w:p w14:paraId="34FAAB65" w14:textId="77777777" w:rsidR="00E472D6" w:rsidRDefault="00E6375D">
      <w:pPr>
        <w:pStyle w:val="BodyText"/>
        <w:spacing w:before="57" w:line="357" w:lineRule="auto"/>
        <w:ind w:left="100" w:right="1217"/>
        <w:jc w:val="both"/>
      </w:pPr>
      <w:r>
        <w:t>their affirmation, which should be of a similar nature to the court conduct based criminal offences of contempt of court or perjury.</w:t>
      </w:r>
    </w:p>
    <w:p w14:paraId="0F8E105F" w14:textId="77777777" w:rsidR="00E472D6" w:rsidRDefault="00E472D6">
      <w:pPr>
        <w:pStyle w:val="BodyText"/>
      </w:pPr>
    </w:p>
    <w:p w14:paraId="5816B559" w14:textId="77777777" w:rsidR="00E472D6" w:rsidRDefault="00E6375D">
      <w:pPr>
        <w:pStyle w:val="Heading1"/>
        <w:numPr>
          <w:ilvl w:val="0"/>
          <w:numId w:val="1"/>
        </w:numPr>
        <w:tabs>
          <w:tab w:val="left" w:pos="446"/>
        </w:tabs>
        <w:spacing w:before="138"/>
        <w:ind w:left="445" w:hanging="345"/>
      </w:pPr>
      <w:r>
        <w:t>Eligibility</w:t>
      </w:r>
    </w:p>
    <w:p w14:paraId="7A37F0F1" w14:textId="77777777" w:rsidR="00E472D6" w:rsidRDefault="00E472D6">
      <w:pPr>
        <w:pStyle w:val="BodyText"/>
        <w:rPr>
          <w:b/>
        </w:rPr>
      </w:pPr>
    </w:p>
    <w:p w14:paraId="4F23570B" w14:textId="77777777" w:rsidR="00E472D6" w:rsidRDefault="00E472D6">
      <w:pPr>
        <w:pStyle w:val="BodyText"/>
        <w:spacing w:before="1"/>
        <w:rPr>
          <w:b/>
        </w:rPr>
      </w:pPr>
    </w:p>
    <w:p w14:paraId="19CF26D4" w14:textId="77777777" w:rsidR="00E472D6" w:rsidRDefault="00E6375D">
      <w:pPr>
        <w:pStyle w:val="BodyText"/>
        <w:spacing w:line="360" w:lineRule="auto"/>
        <w:ind w:left="100" w:right="1213"/>
        <w:jc w:val="both"/>
      </w:pPr>
      <w:r>
        <w:t xml:space="preserve">The LIV recommends that Schedule 2 of the </w:t>
      </w:r>
      <w:r>
        <w:rPr>
          <w:i/>
        </w:rPr>
        <w:t xml:space="preserve">Juries Act 2000 </w:t>
      </w:r>
      <w:r>
        <w:t xml:space="preserve">(Vic) be amended to accommodate people who use AUSLAN interpreters, to include that the jurors should be excluded who cannot communicate in English </w:t>
      </w:r>
      <w:r>
        <w:rPr>
          <w:b/>
        </w:rPr>
        <w:t xml:space="preserve">and/or </w:t>
      </w:r>
      <w:r>
        <w:t>AUSLAN.</w:t>
      </w:r>
    </w:p>
    <w:p w14:paraId="3B1140B9" w14:textId="77777777" w:rsidR="00E472D6" w:rsidRDefault="00E472D6">
      <w:pPr>
        <w:pStyle w:val="BodyText"/>
        <w:spacing w:before="12"/>
        <w:rPr>
          <w:sz w:val="32"/>
        </w:rPr>
      </w:pPr>
    </w:p>
    <w:p w14:paraId="1FECCB68" w14:textId="77777777" w:rsidR="00E472D6" w:rsidRDefault="00E6375D">
      <w:pPr>
        <w:pStyle w:val="Heading1"/>
        <w:numPr>
          <w:ilvl w:val="0"/>
          <w:numId w:val="1"/>
        </w:numPr>
        <w:tabs>
          <w:tab w:val="left" w:pos="394"/>
        </w:tabs>
        <w:ind w:left="393" w:hanging="293"/>
      </w:pPr>
      <w:r>
        <w:t>Interpreter/supporter</w:t>
      </w:r>
      <w:r>
        <w:rPr>
          <w:spacing w:val="-3"/>
        </w:rPr>
        <w:t xml:space="preserve"> </w:t>
      </w:r>
      <w:r>
        <w:t>training</w:t>
      </w:r>
    </w:p>
    <w:p w14:paraId="5A441239" w14:textId="77777777" w:rsidR="00E472D6" w:rsidRDefault="00E472D6">
      <w:pPr>
        <w:pStyle w:val="BodyText"/>
        <w:rPr>
          <w:b/>
        </w:rPr>
      </w:pPr>
    </w:p>
    <w:p w14:paraId="007BEC74" w14:textId="77777777" w:rsidR="00E472D6" w:rsidRDefault="00E472D6">
      <w:pPr>
        <w:pStyle w:val="BodyText"/>
        <w:rPr>
          <w:b/>
        </w:rPr>
      </w:pPr>
    </w:p>
    <w:p w14:paraId="2D2AC627" w14:textId="77777777" w:rsidR="00E472D6" w:rsidRDefault="00E6375D">
      <w:pPr>
        <w:pStyle w:val="BodyText"/>
        <w:spacing w:line="360" w:lineRule="auto"/>
        <w:ind w:left="100" w:right="1213"/>
        <w:jc w:val="both"/>
      </w:pPr>
      <w:r>
        <w:t>In many instances, LIV members have reported their experiences with interpreters in a range of professional settings are that they can stray beyond the confines of their role; venture into providing legal advice, not accurately convey what is being said or needlessly elaborate on statements. Whilst specific training may not be the best way to address this, the LIV recommends part</w:t>
      </w:r>
      <w:r>
        <w:rPr>
          <w:spacing w:val="-8"/>
        </w:rPr>
        <w:t xml:space="preserve"> </w:t>
      </w:r>
      <w:r>
        <w:t>of</w:t>
      </w:r>
      <w:r>
        <w:rPr>
          <w:spacing w:val="-8"/>
        </w:rPr>
        <w:t xml:space="preserve"> </w:t>
      </w:r>
      <w:r>
        <w:t>the</w:t>
      </w:r>
      <w:r>
        <w:rPr>
          <w:spacing w:val="-8"/>
        </w:rPr>
        <w:t xml:space="preserve"> </w:t>
      </w:r>
      <w:r>
        <w:t>affirmation</w:t>
      </w:r>
      <w:r>
        <w:rPr>
          <w:spacing w:val="-9"/>
        </w:rPr>
        <w:t xml:space="preserve"> </w:t>
      </w:r>
      <w:r>
        <w:t>require</w:t>
      </w:r>
      <w:r>
        <w:rPr>
          <w:spacing w:val="-7"/>
        </w:rPr>
        <w:t xml:space="preserve"> </w:t>
      </w:r>
      <w:r>
        <w:t>a</w:t>
      </w:r>
      <w:r>
        <w:rPr>
          <w:spacing w:val="-8"/>
        </w:rPr>
        <w:t xml:space="preserve"> </w:t>
      </w:r>
      <w:r>
        <w:t>pledge</w:t>
      </w:r>
      <w:r>
        <w:rPr>
          <w:spacing w:val="-7"/>
        </w:rPr>
        <w:t xml:space="preserve"> </w:t>
      </w:r>
      <w:r>
        <w:t>to</w:t>
      </w:r>
      <w:r>
        <w:rPr>
          <w:spacing w:val="-6"/>
        </w:rPr>
        <w:t xml:space="preserve"> </w:t>
      </w:r>
      <w:r>
        <w:t>honestly,</w:t>
      </w:r>
      <w:r>
        <w:rPr>
          <w:spacing w:val="-8"/>
        </w:rPr>
        <w:t xml:space="preserve"> </w:t>
      </w:r>
      <w:r>
        <w:t>objectively</w:t>
      </w:r>
      <w:r>
        <w:rPr>
          <w:spacing w:val="-6"/>
        </w:rPr>
        <w:t xml:space="preserve"> </w:t>
      </w:r>
      <w:r>
        <w:t>and</w:t>
      </w:r>
      <w:r>
        <w:rPr>
          <w:spacing w:val="-9"/>
        </w:rPr>
        <w:t xml:space="preserve"> </w:t>
      </w:r>
      <w:r>
        <w:t>accurately</w:t>
      </w:r>
      <w:r>
        <w:rPr>
          <w:spacing w:val="-8"/>
        </w:rPr>
        <w:t xml:space="preserve"> </w:t>
      </w:r>
      <w:r>
        <w:t>interpret</w:t>
      </w:r>
      <w:r>
        <w:rPr>
          <w:spacing w:val="-7"/>
        </w:rPr>
        <w:t xml:space="preserve"> </w:t>
      </w:r>
      <w:r>
        <w:t>to</w:t>
      </w:r>
      <w:r>
        <w:rPr>
          <w:spacing w:val="-7"/>
        </w:rPr>
        <w:t xml:space="preserve"> </w:t>
      </w:r>
      <w:r>
        <w:t>the</w:t>
      </w:r>
      <w:r>
        <w:rPr>
          <w:spacing w:val="-7"/>
        </w:rPr>
        <w:t xml:space="preserve"> </w:t>
      </w:r>
      <w:r>
        <w:t>best of their abilities. Additionally, a fact sheet should be provided to interpreters/supporters and the Judge should reinforce the importance of their role and adhering to their affirmation and the guidance of the fact</w:t>
      </w:r>
      <w:r>
        <w:rPr>
          <w:spacing w:val="-2"/>
        </w:rPr>
        <w:t xml:space="preserve"> </w:t>
      </w:r>
      <w:r>
        <w:t>sheet.</w:t>
      </w:r>
    </w:p>
    <w:p w14:paraId="5D009FDB" w14:textId="77777777" w:rsidR="00E472D6" w:rsidRDefault="00E472D6">
      <w:pPr>
        <w:pStyle w:val="BodyText"/>
      </w:pPr>
    </w:p>
    <w:p w14:paraId="7C018A28" w14:textId="77777777" w:rsidR="00E472D6" w:rsidRDefault="00E6375D">
      <w:pPr>
        <w:pStyle w:val="Heading1"/>
        <w:numPr>
          <w:ilvl w:val="0"/>
          <w:numId w:val="1"/>
        </w:numPr>
        <w:tabs>
          <w:tab w:val="left" w:pos="449"/>
        </w:tabs>
        <w:spacing w:before="136"/>
        <w:ind w:left="448" w:hanging="348"/>
      </w:pPr>
      <w:r>
        <w:t>Peremptory challenges and stand</w:t>
      </w:r>
      <w:r>
        <w:rPr>
          <w:spacing w:val="-4"/>
        </w:rPr>
        <w:t xml:space="preserve"> </w:t>
      </w:r>
      <w:r>
        <w:t>asides</w:t>
      </w:r>
    </w:p>
    <w:p w14:paraId="621E10C6" w14:textId="77777777" w:rsidR="00E472D6" w:rsidRDefault="00E472D6">
      <w:pPr>
        <w:pStyle w:val="BodyText"/>
        <w:rPr>
          <w:b/>
        </w:rPr>
      </w:pPr>
    </w:p>
    <w:p w14:paraId="367659AA" w14:textId="77777777" w:rsidR="00E472D6" w:rsidRDefault="00E472D6">
      <w:pPr>
        <w:pStyle w:val="BodyText"/>
        <w:spacing w:before="10"/>
        <w:rPr>
          <w:b/>
          <w:sz w:val="21"/>
        </w:rPr>
      </w:pPr>
    </w:p>
    <w:p w14:paraId="755AB183" w14:textId="77777777" w:rsidR="00E472D6" w:rsidRDefault="00E6375D">
      <w:pPr>
        <w:pStyle w:val="BodyText"/>
        <w:spacing w:before="1" w:line="360" w:lineRule="auto"/>
        <w:ind w:left="100" w:right="1211"/>
        <w:jc w:val="both"/>
      </w:pPr>
      <w:r>
        <w:t>The</w:t>
      </w:r>
      <w:r>
        <w:rPr>
          <w:spacing w:val="-3"/>
        </w:rPr>
        <w:t xml:space="preserve"> </w:t>
      </w:r>
      <w:r>
        <w:t>nature</w:t>
      </w:r>
      <w:r>
        <w:rPr>
          <w:spacing w:val="-5"/>
        </w:rPr>
        <w:t xml:space="preserve"> </w:t>
      </w:r>
      <w:r>
        <w:t>of</w:t>
      </w:r>
      <w:r>
        <w:rPr>
          <w:spacing w:val="-3"/>
        </w:rPr>
        <w:t xml:space="preserve"> </w:t>
      </w:r>
      <w:r>
        <w:t>peremptory</w:t>
      </w:r>
      <w:r>
        <w:rPr>
          <w:spacing w:val="-4"/>
        </w:rPr>
        <w:t xml:space="preserve"> </w:t>
      </w:r>
      <w:r>
        <w:t>challenges</w:t>
      </w:r>
      <w:r>
        <w:rPr>
          <w:spacing w:val="-3"/>
        </w:rPr>
        <w:t xml:space="preserve"> </w:t>
      </w:r>
      <w:r>
        <w:t>is</w:t>
      </w:r>
      <w:r>
        <w:rPr>
          <w:spacing w:val="-3"/>
        </w:rPr>
        <w:t xml:space="preserve"> </w:t>
      </w:r>
      <w:r>
        <w:t>that</w:t>
      </w:r>
      <w:r>
        <w:rPr>
          <w:spacing w:val="-3"/>
        </w:rPr>
        <w:t xml:space="preserve"> </w:t>
      </w:r>
      <w:r>
        <w:t>a</w:t>
      </w:r>
      <w:r>
        <w:rPr>
          <w:spacing w:val="-2"/>
        </w:rPr>
        <w:t xml:space="preserve"> </w:t>
      </w:r>
      <w:r>
        <w:t>defendant</w:t>
      </w:r>
      <w:r>
        <w:rPr>
          <w:spacing w:val="-3"/>
        </w:rPr>
        <w:t xml:space="preserve"> </w:t>
      </w:r>
      <w:r>
        <w:t>does</w:t>
      </w:r>
      <w:r>
        <w:rPr>
          <w:spacing w:val="-5"/>
        </w:rPr>
        <w:t xml:space="preserve"> </w:t>
      </w:r>
      <w:r>
        <w:t>not</w:t>
      </w:r>
      <w:r>
        <w:rPr>
          <w:spacing w:val="-5"/>
        </w:rPr>
        <w:t xml:space="preserve"> </w:t>
      </w:r>
      <w:r>
        <w:t>have</w:t>
      </w:r>
      <w:r>
        <w:rPr>
          <w:spacing w:val="-4"/>
        </w:rPr>
        <w:t xml:space="preserve"> </w:t>
      </w:r>
      <w:r>
        <w:t>to</w:t>
      </w:r>
      <w:r>
        <w:rPr>
          <w:spacing w:val="-2"/>
        </w:rPr>
        <w:t xml:space="preserve"> </w:t>
      </w:r>
      <w:r>
        <w:t>disclose</w:t>
      </w:r>
      <w:r>
        <w:rPr>
          <w:spacing w:val="-3"/>
        </w:rPr>
        <w:t xml:space="preserve"> </w:t>
      </w:r>
      <w:r>
        <w:t>their</w:t>
      </w:r>
      <w:r>
        <w:rPr>
          <w:spacing w:val="-4"/>
        </w:rPr>
        <w:t xml:space="preserve"> </w:t>
      </w:r>
      <w:r>
        <w:t>reasoning, which can often be instinct decisions based on very little information such as appearance, a potential juror’s behaviour during empanelment or their occupations. The LIV has previously described some of the unspoken reasoning behind peremptory</w:t>
      </w:r>
      <w:r>
        <w:rPr>
          <w:spacing w:val="-6"/>
        </w:rPr>
        <w:t xml:space="preserve"> </w:t>
      </w:r>
      <w:r>
        <w:t>challenges:</w:t>
      </w:r>
    </w:p>
    <w:p w14:paraId="3358D7DD" w14:textId="77777777" w:rsidR="00E472D6" w:rsidRDefault="00E472D6">
      <w:pPr>
        <w:pStyle w:val="BodyText"/>
      </w:pPr>
    </w:p>
    <w:p w14:paraId="725E1B10" w14:textId="77777777" w:rsidR="00E472D6" w:rsidRDefault="00E6375D">
      <w:pPr>
        <w:spacing w:before="136" w:line="360" w:lineRule="auto"/>
        <w:ind w:left="820" w:right="1212"/>
        <w:jc w:val="both"/>
        <w:rPr>
          <w:i/>
        </w:rPr>
      </w:pPr>
      <w:r>
        <w:rPr>
          <w:i/>
        </w:rPr>
        <w:t>[…] at times, prospective jury panel members react in ways that can seem inappropriate to the setting, or that may indicate that they may have difficulty being impartial in the trial. Members</w:t>
      </w:r>
      <w:r>
        <w:rPr>
          <w:i/>
          <w:spacing w:val="-13"/>
        </w:rPr>
        <w:t xml:space="preserve"> </w:t>
      </w:r>
      <w:r>
        <w:rPr>
          <w:i/>
        </w:rPr>
        <w:t>report</w:t>
      </w:r>
      <w:r>
        <w:rPr>
          <w:i/>
          <w:spacing w:val="-10"/>
        </w:rPr>
        <w:t xml:space="preserve"> </w:t>
      </w:r>
      <w:r>
        <w:rPr>
          <w:i/>
        </w:rPr>
        <w:t>that</w:t>
      </w:r>
      <w:r>
        <w:rPr>
          <w:i/>
          <w:spacing w:val="-11"/>
        </w:rPr>
        <w:t xml:space="preserve"> </w:t>
      </w:r>
      <w:r>
        <w:rPr>
          <w:i/>
        </w:rPr>
        <w:t>when</w:t>
      </w:r>
      <w:r>
        <w:rPr>
          <w:i/>
          <w:spacing w:val="-11"/>
        </w:rPr>
        <w:t xml:space="preserve"> </w:t>
      </w:r>
      <w:r>
        <w:rPr>
          <w:i/>
        </w:rPr>
        <w:t>serious</w:t>
      </w:r>
      <w:r>
        <w:rPr>
          <w:i/>
          <w:spacing w:val="-11"/>
        </w:rPr>
        <w:t xml:space="preserve"> </w:t>
      </w:r>
      <w:r>
        <w:rPr>
          <w:i/>
        </w:rPr>
        <w:t>charges</w:t>
      </w:r>
      <w:r>
        <w:rPr>
          <w:i/>
          <w:spacing w:val="-8"/>
        </w:rPr>
        <w:t xml:space="preserve"> </w:t>
      </w:r>
      <w:r>
        <w:rPr>
          <w:i/>
        </w:rPr>
        <w:t>are</w:t>
      </w:r>
      <w:r>
        <w:rPr>
          <w:i/>
          <w:spacing w:val="-11"/>
        </w:rPr>
        <w:t xml:space="preserve"> </w:t>
      </w:r>
      <w:r>
        <w:rPr>
          <w:i/>
        </w:rPr>
        <w:t>read</w:t>
      </w:r>
      <w:r>
        <w:rPr>
          <w:i/>
          <w:spacing w:val="-12"/>
        </w:rPr>
        <w:t xml:space="preserve"> </w:t>
      </w:r>
      <w:r>
        <w:rPr>
          <w:i/>
        </w:rPr>
        <w:t>out,</w:t>
      </w:r>
      <w:r>
        <w:rPr>
          <w:i/>
          <w:spacing w:val="-8"/>
        </w:rPr>
        <w:t xml:space="preserve"> </w:t>
      </w:r>
      <w:r>
        <w:rPr>
          <w:i/>
        </w:rPr>
        <w:t>it</w:t>
      </w:r>
      <w:r>
        <w:rPr>
          <w:i/>
          <w:spacing w:val="-10"/>
        </w:rPr>
        <w:t xml:space="preserve"> </w:t>
      </w:r>
      <w:r>
        <w:rPr>
          <w:i/>
        </w:rPr>
        <w:t>is</w:t>
      </w:r>
      <w:r>
        <w:rPr>
          <w:i/>
          <w:spacing w:val="-10"/>
        </w:rPr>
        <w:t xml:space="preserve"> </w:t>
      </w:r>
      <w:r>
        <w:rPr>
          <w:i/>
        </w:rPr>
        <w:t>not</w:t>
      </w:r>
      <w:r>
        <w:rPr>
          <w:i/>
          <w:spacing w:val="-11"/>
        </w:rPr>
        <w:t xml:space="preserve"> </w:t>
      </w:r>
      <w:r>
        <w:rPr>
          <w:i/>
        </w:rPr>
        <w:t>uncommon</w:t>
      </w:r>
      <w:r>
        <w:rPr>
          <w:i/>
          <w:spacing w:val="-11"/>
        </w:rPr>
        <w:t xml:space="preserve"> </w:t>
      </w:r>
      <w:r>
        <w:rPr>
          <w:i/>
        </w:rPr>
        <w:t>for</w:t>
      </w:r>
      <w:r>
        <w:rPr>
          <w:i/>
          <w:spacing w:val="-8"/>
        </w:rPr>
        <w:t xml:space="preserve"> </w:t>
      </w:r>
      <w:r>
        <w:rPr>
          <w:i/>
        </w:rPr>
        <w:t>prospective jury panel members to roll their eyes, or sometimes turn and glare at the accused. At</w:t>
      </w:r>
      <w:r>
        <w:rPr>
          <w:i/>
          <w:spacing w:val="-30"/>
        </w:rPr>
        <w:t xml:space="preserve"> </w:t>
      </w:r>
      <w:r>
        <w:rPr>
          <w:i/>
        </w:rPr>
        <w:t>other</w:t>
      </w:r>
    </w:p>
    <w:p w14:paraId="1F413697" w14:textId="77777777" w:rsidR="00E472D6" w:rsidRDefault="00E472D6">
      <w:pPr>
        <w:spacing w:line="360" w:lineRule="auto"/>
        <w:jc w:val="both"/>
        <w:sectPr w:rsidR="00E472D6">
          <w:pgSz w:w="11910" w:h="16840"/>
          <w:pgMar w:top="2000" w:right="460" w:bottom="1800" w:left="1340" w:header="851" w:footer="1601" w:gutter="0"/>
          <w:cols w:space="720"/>
        </w:sectPr>
      </w:pPr>
    </w:p>
    <w:p w14:paraId="23D80969" w14:textId="77777777" w:rsidR="00E472D6" w:rsidRDefault="00E472D6">
      <w:pPr>
        <w:pStyle w:val="BodyText"/>
        <w:rPr>
          <w:i/>
          <w:sz w:val="20"/>
        </w:rPr>
      </w:pPr>
    </w:p>
    <w:p w14:paraId="31EDD0B8" w14:textId="77777777" w:rsidR="00E472D6" w:rsidRDefault="00E472D6">
      <w:pPr>
        <w:pStyle w:val="BodyText"/>
        <w:spacing w:before="2"/>
        <w:rPr>
          <w:i/>
          <w:sz w:val="21"/>
        </w:rPr>
      </w:pPr>
    </w:p>
    <w:p w14:paraId="0B6CF8F1" w14:textId="77777777" w:rsidR="00E472D6" w:rsidRDefault="00E6375D">
      <w:pPr>
        <w:spacing w:before="57" w:line="360" w:lineRule="auto"/>
        <w:ind w:left="820" w:right="1213"/>
        <w:jc w:val="both"/>
        <w:rPr>
          <w:i/>
        </w:rPr>
      </w:pPr>
      <w:r>
        <w:rPr>
          <w:i/>
        </w:rPr>
        <w:t>times, panel members have burst into tears, hyperventilated during the arraignment, yet still did not seek to be excused. At other times, jury panel members are inattentive or distracted, or conversing with their peers.</w:t>
      </w:r>
      <w:r>
        <w:rPr>
          <w:i/>
          <w:vertAlign w:val="superscript"/>
        </w:rPr>
        <w:t>6</w:t>
      </w:r>
    </w:p>
    <w:p w14:paraId="6E96DDB6" w14:textId="77777777" w:rsidR="00E472D6" w:rsidRDefault="00E472D6">
      <w:pPr>
        <w:pStyle w:val="BodyText"/>
        <w:spacing w:before="11"/>
        <w:rPr>
          <w:i/>
          <w:sz w:val="32"/>
        </w:rPr>
      </w:pPr>
    </w:p>
    <w:p w14:paraId="2CC476BF" w14:textId="77777777" w:rsidR="00E472D6" w:rsidRDefault="00E6375D">
      <w:pPr>
        <w:pStyle w:val="BodyText"/>
        <w:spacing w:line="360" w:lineRule="auto"/>
        <w:ind w:left="100" w:right="1208"/>
        <w:jc w:val="both"/>
      </w:pPr>
      <w:r>
        <w:t xml:space="preserve">Whilst the positive obligation provisions in the </w:t>
      </w:r>
      <w:r>
        <w:rPr>
          <w:i/>
        </w:rPr>
        <w:t xml:space="preserve">Juries Act 1967 </w:t>
      </w:r>
      <w:r>
        <w:t>(ACT) are yet to be used since their introduction</w:t>
      </w:r>
      <w:r>
        <w:rPr>
          <w:spacing w:val="-5"/>
        </w:rPr>
        <w:t xml:space="preserve"> </w:t>
      </w:r>
      <w:r>
        <w:t>in</w:t>
      </w:r>
      <w:r>
        <w:rPr>
          <w:spacing w:val="-4"/>
        </w:rPr>
        <w:t xml:space="preserve"> </w:t>
      </w:r>
      <w:r>
        <w:t>2018,</w:t>
      </w:r>
      <w:r>
        <w:rPr>
          <w:spacing w:val="-3"/>
        </w:rPr>
        <w:t xml:space="preserve"> </w:t>
      </w:r>
      <w:r>
        <w:t>this</w:t>
      </w:r>
      <w:r>
        <w:rPr>
          <w:spacing w:val="-6"/>
        </w:rPr>
        <w:t xml:space="preserve"> </w:t>
      </w:r>
      <w:r>
        <w:t>may</w:t>
      </w:r>
      <w:r>
        <w:rPr>
          <w:spacing w:val="-6"/>
        </w:rPr>
        <w:t xml:space="preserve"> </w:t>
      </w:r>
      <w:r>
        <w:t>be</w:t>
      </w:r>
      <w:r>
        <w:rPr>
          <w:spacing w:val="-3"/>
        </w:rPr>
        <w:t xml:space="preserve"> </w:t>
      </w:r>
      <w:r>
        <w:t>attributed</w:t>
      </w:r>
      <w:r>
        <w:rPr>
          <w:spacing w:val="-4"/>
        </w:rPr>
        <w:t xml:space="preserve"> </w:t>
      </w:r>
      <w:r>
        <w:t>to</w:t>
      </w:r>
      <w:r>
        <w:rPr>
          <w:spacing w:val="-1"/>
        </w:rPr>
        <w:t xml:space="preserve"> </w:t>
      </w:r>
      <w:r>
        <w:t>exclusions</w:t>
      </w:r>
      <w:r>
        <w:rPr>
          <w:spacing w:val="-3"/>
        </w:rPr>
        <w:t xml:space="preserve"> </w:t>
      </w:r>
      <w:r>
        <w:t>through</w:t>
      </w:r>
      <w:r>
        <w:rPr>
          <w:spacing w:val="-4"/>
        </w:rPr>
        <w:t xml:space="preserve"> </w:t>
      </w:r>
      <w:r>
        <w:t>peremptory</w:t>
      </w:r>
      <w:r>
        <w:rPr>
          <w:spacing w:val="-2"/>
        </w:rPr>
        <w:t xml:space="preserve"> </w:t>
      </w:r>
      <w:r>
        <w:t>challenges</w:t>
      </w:r>
      <w:r>
        <w:rPr>
          <w:spacing w:val="-3"/>
        </w:rPr>
        <w:t xml:space="preserve"> </w:t>
      </w:r>
      <w:r>
        <w:t>and</w:t>
      </w:r>
      <w:r>
        <w:rPr>
          <w:spacing w:val="-4"/>
        </w:rPr>
        <w:t xml:space="preserve"> </w:t>
      </w:r>
      <w:r>
        <w:t>self- exclusions. However, to remove the ability to peremptorily challenge on a confidential basis as to ascertain whether there is any underlying bias or discriminatory attitude towards a juror’s sensory disability, is to fundamentally change this process founded in affording a defendant a fair and impartial trial. The LIV therefore submits it is essential that this wide discretion remain without reasons being required,</w:t>
      </w:r>
      <w:r>
        <w:rPr>
          <w:vertAlign w:val="superscript"/>
        </w:rPr>
        <w:t>7</w:t>
      </w:r>
      <w:r>
        <w:t xml:space="preserve"> regardless of the perceived basis of the peremptory</w:t>
      </w:r>
      <w:r>
        <w:rPr>
          <w:spacing w:val="-17"/>
        </w:rPr>
        <w:t xml:space="preserve"> </w:t>
      </w:r>
      <w:r>
        <w:t>challenges.</w:t>
      </w:r>
    </w:p>
    <w:p w14:paraId="080C38F5" w14:textId="77777777" w:rsidR="00E472D6" w:rsidRDefault="00E472D6">
      <w:pPr>
        <w:pStyle w:val="BodyText"/>
        <w:spacing w:before="1"/>
        <w:rPr>
          <w:sz w:val="33"/>
        </w:rPr>
      </w:pPr>
    </w:p>
    <w:p w14:paraId="57F1D1FD" w14:textId="77777777" w:rsidR="00E472D6" w:rsidRDefault="00E6375D">
      <w:pPr>
        <w:pStyle w:val="Heading1"/>
      </w:pPr>
      <w:r>
        <w:t>Chapter 9 - Creating cultural change for inclusive juries</w:t>
      </w:r>
    </w:p>
    <w:p w14:paraId="7311BF95" w14:textId="77777777" w:rsidR="00E472D6" w:rsidRDefault="00E6375D">
      <w:pPr>
        <w:pStyle w:val="ListParagraph"/>
        <w:numPr>
          <w:ilvl w:val="0"/>
          <w:numId w:val="1"/>
        </w:numPr>
        <w:tabs>
          <w:tab w:val="left" w:pos="500"/>
        </w:tabs>
        <w:spacing w:before="135"/>
        <w:ind w:left="499" w:hanging="399"/>
        <w:rPr>
          <w:b/>
        </w:rPr>
      </w:pPr>
      <w:r>
        <w:rPr>
          <w:b/>
        </w:rPr>
        <w:t>Disability Awareness</w:t>
      </w:r>
      <w:r>
        <w:rPr>
          <w:b/>
          <w:spacing w:val="-3"/>
        </w:rPr>
        <w:t xml:space="preserve"> </w:t>
      </w:r>
      <w:r>
        <w:rPr>
          <w:b/>
        </w:rPr>
        <w:t>Training</w:t>
      </w:r>
    </w:p>
    <w:p w14:paraId="0AEFADD2" w14:textId="77777777" w:rsidR="00E472D6" w:rsidRDefault="00E472D6">
      <w:pPr>
        <w:pStyle w:val="BodyText"/>
        <w:rPr>
          <w:b/>
        </w:rPr>
      </w:pPr>
    </w:p>
    <w:p w14:paraId="27EBF9FA" w14:textId="77777777" w:rsidR="00E472D6" w:rsidRDefault="00E472D6">
      <w:pPr>
        <w:pStyle w:val="BodyText"/>
        <w:spacing w:before="10"/>
        <w:rPr>
          <w:b/>
          <w:sz w:val="21"/>
        </w:rPr>
      </w:pPr>
    </w:p>
    <w:p w14:paraId="22E1B780" w14:textId="77777777" w:rsidR="00E472D6" w:rsidRDefault="00E6375D">
      <w:pPr>
        <w:pStyle w:val="BodyText"/>
        <w:spacing w:line="360" w:lineRule="auto"/>
        <w:ind w:left="100" w:right="1209"/>
        <w:jc w:val="both"/>
      </w:pPr>
      <w:r>
        <w:t>The LIV considers that Disability Awareness Training for court and Juries Victoria staff would be useful</w:t>
      </w:r>
      <w:r>
        <w:rPr>
          <w:spacing w:val="-9"/>
        </w:rPr>
        <w:t xml:space="preserve"> </w:t>
      </w:r>
      <w:r>
        <w:t>to</w:t>
      </w:r>
      <w:r>
        <w:rPr>
          <w:spacing w:val="-9"/>
        </w:rPr>
        <w:t xml:space="preserve"> </w:t>
      </w:r>
      <w:r>
        <w:t>ensure</w:t>
      </w:r>
      <w:r>
        <w:rPr>
          <w:spacing w:val="-10"/>
        </w:rPr>
        <w:t xml:space="preserve"> </w:t>
      </w:r>
      <w:r>
        <w:t>the</w:t>
      </w:r>
      <w:r>
        <w:rPr>
          <w:spacing w:val="-9"/>
        </w:rPr>
        <w:t xml:space="preserve"> </w:t>
      </w:r>
      <w:r>
        <w:t>reform</w:t>
      </w:r>
      <w:r>
        <w:rPr>
          <w:spacing w:val="-9"/>
        </w:rPr>
        <w:t xml:space="preserve"> </w:t>
      </w:r>
      <w:r>
        <w:t>is</w:t>
      </w:r>
      <w:r>
        <w:rPr>
          <w:spacing w:val="-8"/>
        </w:rPr>
        <w:t xml:space="preserve"> </w:t>
      </w:r>
      <w:r>
        <w:t>effective.</w:t>
      </w:r>
      <w:r>
        <w:rPr>
          <w:spacing w:val="-10"/>
        </w:rPr>
        <w:t xml:space="preserve"> </w:t>
      </w:r>
      <w:r>
        <w:t>The</w:t>
      </w:r>
      <w:r>
        <w:rPr>
          <w:spacing w:val="-10"/>
        </w:rPr>
        <w:t xml:space="preserve"> </w:t>
      </w:r>
      <w:r>
        <w:t>LIV</w:t>
      </w:r>
      <w:r>
        <w:rPr>
          <w:spacing w:val="-9"/>
        </w:rPr>
        <w:t xml:space="preserve"> </w:t>
      </w:r>
      <w:r>
        <w:t>notes</w:t>
      </w:r>
      <w:r>
        <w:rPr>
          <w:spacing w:val="-9"/>
        </w:rPr>
        <w:t xml:space="preserve"> </w:t>
      </w:r>
      <w:r>
        <w:t>that</w:t>
      </w:r>
      <w:r>
        <w:rPr>
          <w:spacing w:val="-8"/>
        </w:rPr>
        <w:t xml:space="preserve"> </w:t>
      </w:r>
      <w:r>
        <w:t>the</w:t>
      </w:r>
      <w:r>
        <w:rPr>
          <w:spacing w:val="-8"/>
        </w:rPr>
        <w:t xml:space="preserve"> </w:t>
      </w:r>
      <w:r>
        <w:t>Supreme</w:t>
      </w:r>
      <w:r>
        <w:rPr>
          <w:spacing w:val="-9"/>
        </w:rPr>
        <w:t xml:space="preserve"> </w:t>
      </w:r>
      <w:r>
        <w:t>Court</w:t>
      </w:r>
      <w:r>
        <w:rPr>
          <w:spacing w:val="-8"/>
        </w:rPr>
        <w:t xml:space="preserve"> </w:t>
      </w:r>
      <w:r>
        <w:t>are</w:t>
      </w:r>
      <w:r>
        <w:rPr>
          <w:spacing w:val="-10"/>
        </w:rPr>
        <w:t xml:space="preserve"> </w:t>
      </w:r>
      <w:r>
        <w:t>currently</w:t>
      </w:r>
      <w:r>
        <w:rPr>
          <w:spacing w:val="-7"/>
        </w:rPr>
        <w:t xml:space="preserve"> </w:t>
      </w:r>
      <w:r>
        <w:t>running a project to increase the level of disability training within the courts of judicial officers, court staff and other people involved in the administration of justice. Training and education can go a long way in altering the broader culture in courtroom</w:t>
      </w:r>
      <w:r>
        <w:rPr>
          <w:spacing w:val="-6"/>
        </w:rPr>
        <w:t xml:space="preserve"> </w:t>
      </w:r>
      <w:r>
        <w:t>settings.</w:t>
      </w:r>
    </w:p>
    <w:p w14:paraId="48496E82" w14:textId="77777777" w:rsidR="00E472D6" w:rsidRDefault="00E472D6">
      <w:pPr>
        <w:pStyle w:val="BodyText"/>
      </w:pPr>
    </w:p>
    <w:p w14:paraId="4421563B" w14:textId="77777777" w:rsidR="00E472D6" w:rsidRDefault="00E6375D">
      <w:pPr>
        <w:pStyle w:val="BodyText"/>
        <w:spacing w:before="135" w:line="360" w:lineRule="auto"/>
        <w:ind w:left="100" w:right="1210"/>
        <w:jc w:val="both"/>
      </w:pPr>
      <w:r>
        <w:t>The LIV would support in addition to training, a recommendation for an audit to be undertaken of the courts throughout Victoria into making courts more accessible to individuals across the full spectrum of disabilities.</w:t>
      </w:r>
      <w:r>
        <w:rPr>
          <w:vertAlign w:val="superscript"/>
        </w:rPr>
        <w:t>8</w:t>
      </w:r>
    </w:p>
    <w:p w14:paraId="4DF5E994" w14:textId="77777777" w:rsidR="00E472D6" w:rsidRDefault="00E472D6">
      <w:pPr>
        <w:pStyle w:val="BodyText"/>
        <w:rPr>
          <w:sz w:val="20"/>
        </w:rPr>
      </w:pPr>
    </w:p>
    <w:p w14:paraId="6E0EABEE" w14:textId="77777777" w:rsidR="00E472D6" w:rsidRDefault="00EC3B86">
      <w:pPr>
        <w:pStyle w:val="BodyText"/>
        <w:spacing w:before="3"/>
        <w:rPr>
          <w:sz w:val="29"/>
        </w:rPr>
      </w:pPr>
      <w:r>
        <w:pict w14:anchorId="2A99BB6C">
          <v:line id="_x0000_s2055" style="position:absolute;z-index:-251654656;mso-wrap-distance-left:0;mso-wrap-distance-right:0;mso-position-horizontal-relative:page" from="1in,20.1pt" to="216.05pt,20.1pt" strokeweight=".6pt">
            <w10:wrap type="topAndBottom" anchorx="page"/>
          </v:line>
        </w:pict>
      </w:r>
    </w:p>
    <w:p w14:paraId="43E6A925" w14:textId="77777777" w:rsidR="00E472D6" w:rsidRDefault="00E6375D">
      <w:pPr>
        <w:spacing w:before="73" w:line="276" w:lineRule="auto"/>
        <w:ind w:left="100" w:right="1409"/>
        <w:rPr>
          <w:sz w:val="20"/>
        </w:rPr>
      </w:pPr>
      <w:r>
        <w:rPr>
          <w:position w:val="7"/>
          <w:sz w:val="13"/>
        </w:rPr>
        <w:t xml:space="preserve">6 </w:t>
      </w:r>
      <w:r>
        <w:rPr>
          <w:sz w:val="20"/>
        </w:rPr>
        <w:t>Law Institute of Victoria, Submission to the Department of Justice &amp; Regulation: Review of Equality &amp; Fairness in Jury Selection (21 June 2016) 6 &lt;https:</w:t>
      </w:r>
      <w:hyperlink r:id="rId17">
        <w:r>
          <w:rPr>
            <w:sz w:val="20"/>
          </w:rPr>
          <w:t>//w</w:t>
        </w:r>
      </w:hyperlink>
      <w:r>
        <w:rPr>
          <w:sz w:val="20"/>
        </w:rPr>
        <w:t>w</w:t>
      </w:r>
      <w:hyperlink r:id="rId18">
        <w:r>
          <w:rPr>
            <w:sz w:val="20"/>
          </w:rPr>
          <w:t>w.liv.asn.au/getattachment/9d2a6718-3131-4568-</w:t>
        </w:r>
      </w:hyperlink>
      <w:r>
        <w:rPr>
          <w:sz w:val="20"/>
        </w:rPr>
        <w:t xml:space="preserve"> 8bf0-cdda303bbfa3/20160622_DJR_JurySelection_FinalV03.pdf.aspx&gt;</w:t>
      </w:r>
    </w:p>
    <w:p w14:paraId="02F3C8A3" w14:textId="77777777" w:rsidR="00E472D6" w:rsidRDefault="00E6375D">
      <w:pPr>
        <w:spacing w:before="116"/>
        <w:ind w:left="100"/>
        <w:rPr>
          <w:sz w:val="20"/>
        </w:rPr>
      </w:pPr>
      <w:r>
        <w:rPr>
          <w:position w:val="7"/>
          <w:sz w:val="13"/>
        </w:rPr>
        <w:t xml:space="preserve">7 </w:t>
      </w:r>
      <w:r>
        <w:rPr>
          <w:i/>
          <w:sz w:val="20"/>
        </w:rPr>
        <w:t xml:space="preserve">Juries Act 2000 </w:t>
      </w:r>
      <w:r>
        <w:rPr>
          <w:sz w:val="20"/>
        </w:rPr>
        <w:t>(Vic) s 39.</w:t>
      </w:r>
    </w:p>
    <w:p w14:paraId="5D64C0AC" w14:textId="77777777" w:rsidR="00E472D6" w:rsidRDefault="00E6375D">
      <w:pPr>
        <w:spacing w:before="157" w:line="276" w:lineRule="auto"/>
        <w:ind w:left="100" w:right="1063"/>
        <w:rPr>
          <w:sz w:val="20"/>
        </w:rPr>
      </w:pPr>
      <w:r>
        <w:rPr>
          <w:rFonts w:ascii="Arial"/>
          <w:position w:val="6"/>
          <w:sz w:val="13"/>
        </w:rPr>
        <w:t xml:space="preserve">8 </w:t>
      </w:r>
      <w:r>
        <w:rPr>
          <w:sz w:val="20"/>
        </w:rPr>
        <w:t>Members report that a priority would be for the Supreme Court to have wheelchair access for jurors, who are currently balloted to the County Court instead.</w:t>
      </w:r>
    </w:p>
    <w:p w14:paraId="7D406DCF" w14:textId="77777777" w:rsidR="00E472D6" w:rsidRDefault="00E472D6">
      <w:pPr>
        <w:spacing w:line="276" w:lineRule="auto"/>
        <w:rPr>
          <w:sz w:val="20"/>
        </w:rPr>
        <w:sectPr w:rsidR="00E472D6">
          <w:pgSz w:w="11910" w:h="16840"/>
          <w:pgMar w:top="2000" w:right="460" w:bottom="1800" w:left="1340" w:header="851" w:footer="1601" w:gutter="0"/>
          <w:cols w:space="720"/>
        </w:sectPr>
      </w:pPr>
    </w:p>
    <w:p w14:paraId="485BEFAC" w14:textId="77777777" w:rsidR="00E472D6" w:rsidRDefault="00E6375D">
      <w:pPr>
        <w:pStyle w:val="BodyText"/>
        <w:spacing w:before="151"/>
        <w:ind w:left="100"/>
      </w:pPr>
      <w:r>
        <w:lastRenderedPageBreak/>
        <w:t>Yours sincerely,</w:t>
      </w:r>
    </w:p>
    <w:p w14:paraId="0A066398" w14:textId="77777777" w:rsidR="00E472D6" w:rsidRDefault="00E472D6">
      <w:pPr>
        <w:pStyle w:val="BodyText"/>
        <w:rPr>
          <w:sz w:val="20"/>
        </w:rPr>
      </w:pPr>
    </w:p>
    <w:p w14:paraId="0DA68614" w14:textId="77777777" w:rsidR="00E472D6" w:rsidRDefault="00E6375D">
      <w:pPr>
        <w:pStyle w:val="BodyText"/>
        <w:spacing w:before="158"/>
        <w:ind w:left="100"/>
      </w:pPr>
      <w:r>
        <w:t>Tania Wolff</w:t>
      </w:r>
    </w:p>
    <w:p w14:paraId="48725D38" w14:textId="77777777" w:rsidR="00E472D6" w:rsidRDefault="00E6375D">
      <w:pPr>
        <w:pStyle w:val="Heading1"/>
      </w:pPr>
      <w:r>
        <w:t>President</w:t>
      </w:r>
    </w:p>
    <w:sectPr w:rsidR="00E472D6">
      <w:pgSz w:w="11910" w:h="16840"/>
      <w:pgMar w:top="2000" w:right="460" w:bottom="1800" w:left="1340" w:header="851" w:footer="16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ED2D" w14:textId="77777777" w:rsidR="006A0AA4" w:rsidRDefault="00E6375D">
      <w:r>
        <w:separator/>
      </w:r>
    </w:p>
  </w:endnote>
  <w:endnote w:type="continuationSeparator" w:id="0">
    <w:p w14:paraId="032AA951" w14:textId="77777777" w:rsidR="006A0AA4" w:rsidRDefault="00E63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C424D" w14:textId="77777777" w:rsidR="00EC3B86" w:rsidRDefault="00EC3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A1EAD" w14:textId="78246CDB" w:rsidR="00E472D6" w:rsidRDefault="00E472D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EB1DC" w14:textId="77777777" w:rsidR="00EC3B86" w:rsidRDefault="00EC3B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43965" w14:textId="4923A958" w:rsidR="00E472D6" w:rsidRDefault="00E472D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193C4" w14:textId="77777777" w:rsidR="006A0AA4" w:rsidRDefault="00E6375D">
      <w:r>
        <w:separator/>
      </w:r>
    </w:p>
  </w:footnote>
  <w:footnote w:type="continuationSeparator" w:id="0">
    <w:p w14:paraId="1E29ED8B" w14:textId="77777777" w:rsidR="006A0AA4" w:rsidRDefault="00E63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8C65" w14:textId="77777777" w:rsidR="00EC3B86" w:rsidRDefault="00EC3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2E5F" w14:textId="64FD5D4C" w:rsidR="00E472D6" w:rsidRDefault="00E472D6">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1EFAD" w14:textId="77777777" w:rsidR="00EC3B86" w:rsidRDefault="00EC3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AA3080"/>
    <w:multiLevelType w:val="hybridMultilevel"/>
    <w:tmpl w:val="C20A7180"/>
    <w:lvl w:ilvl="0" w:tplc="A5822042">
      <w:start w:val="1"/>
      <w:numFmt w:val="lowerRoman"/>
      <w:lvlText w:val="(%1)"/>
      <w:lvlJc w:val="left"/>
      <w:pPr>
        <w:ind w:left="341" w:hanging="242"/>
        <w:jc w:val="left"/>
      </w:pPr>
      <w:rPr>
        <w:rFonts w:ascii="Calibri" w:eastAsia="Calibri" w:hAnsi="Calibri" w:cs="Calibri" w:hint="default"/>
        <w:b/>
        <w:bCs/>
        <w:w w:val="100"/>
        <w:sz w:val="22"/>
        <w:szCs w:val="22"/>
        <w:lang w:val="en-AU" w:eastAsia="en-AU" w:bidi="en-AU"/>
      </w:rPr>
    </w:lvl>
    <w:lvl w:ilvl="1" w:tplc="081A49AC">
      <w:start w:val="1"/>
      <w:numFmt w:val="decimal"/>
      <w:lvlText w:val="(%2)"/>
      <w:lvlJc w:val="left"/>
      <w:pPr>
        <w:ind w:left="820" w:hanging="319"/>
        <w:jc w:val="left"/>
      </w:pPr>
      <w:rPr>
        <w:rFonts w:ascii="Calibri" w:eastAsia="Calibri" w:hAnsi="Calibri" w:cs="Calibri" w:hint="default"/>
        <w:spacing w:val="-1"/>
        <w:w w:val="100"/>
        <w:sz w:val="22"/>
        <w:szCs w:val="22"/>
        <w:lang w:val="en-AU" w:eastAsia="en-AU" w:bidi="en-AU"/>
      </w:rPr>
    </w:lvl>
    <w:lvl w:ilvl="2" w:tplc="CFD6E994">
      <w:numFmt w:val="bullet"/>
      <w:lvlText w:val="•"/>
      <w:lvlJc w:val="left"/>
      <w:pPr>
        <w:ind w:left="1851" w:hanging="319"/>
      </w:pPr>
      <w:rPr>
        <w:rFonts w:hint="default"/>
        <w:lang w:val="en-AU" w:eastAsia="en-AU" w:bidi="en-AU"/>
      </w:rPr>
    </w:lvl>
    <w:lvl w:ilvl="3" w:tplc="9328F17E">
      <w:numFmt w:val="bullet"/>
      <w:lvlText w:val="•"/>
      <w:lvlJc w:val="left"/>
      <w:pPr>
        <w:ind w:left="2883" w:hanging="319"/>
      </w:pPr>
      <w:rPr>
        <w:rFonts w:hint="default"/>
        <w:lang w:val="en-AU" w:eastAsia="en-AU" w:bidi="en-AU"/>
      </w:rPr>
    </w:lvl>
    <w:lvl w:ilvl="4" w:tplc="31EC741E">
      <w:numFmt w:val="bullet"/>
      <w:lvlText w:val="•"/>
      <w:lvlJc w:val="left"/>
      <w:pPr>
        <w:ind w:left="3915" w:hanging="319"/>
      </w:pPr>
      <w:rPr>
        <w:rFonts w:hint="default"/>
        <w:lang w:val="en-AU" w:eastAsia="en-AU" w:bidi="en-AU"/>
      </w:rPr>
    </w:lvl>
    <w:lvl w:ilvl="5" w:tplc="33EC590E">
      <w:numFmt w:val="bullet"/>
      <w:lvlText w:val="•"/>
      <w:lvlJc w:val="left"/>
      <w:pPr>
        <w:ind w:left="4947" w:hanging="319"/>
      </w:pPr>
      <w:rPr>
        <w:rFonts w:hint="default"/>
        <w:lang w:val="en-AU" w:eastAsia="en-AU" w:bidi="en-AU"/>
      </w:rPr>
    </w:lvl>
    <w:lvl w:ilvl="6" w:tplc="DA3E17E6">
      <w:numFmt w:val="bullet"/>
      <w:lvlText w:val="•"/>
      <w:lvlJc w:val="left"/>
      <w:pPr>
        <w:ind w:left="5979" w:hanging="319"/>
      </w:pPr>
      <w:rPr>
        <w:rFonts w:hint="default"/>
        <w:lang w:val="en-AU" w:eastAsia="en-AU" w:bidi="en-AU"/>
      </w:rPr>
    </w:lvl>
    <w:lvl w:ilvl="7" w:tplc="32B26064">
      <w:numFmt w:val="bullet"/>
      <w:lvlText w:val="•"/>
      <w:lvlJc w:val="left"/>
      <w:pPr>
        <w:ind w:left="7010" w:hanging="319"/>
      </w:pPr>
      <w:rPr>
        <w:rFonts w:hint="default"/>
        <w:lang w:val="en-AU" w:eastAsia="en-AU" w:bidi="en-AU"/>
      </w:rPr>
    </w:lvl>
    <w:lvl w:ilvl="8" w:tplc="6AB65A20">
      <w:numFmt w:val="bullet"/>
      <w:lvlText w:val="•"/>
      <w:lvlJc w:val="left"/>
      <w:pPr>
        <w:ind w:left="8042" w:hanging="319"/>
      </w:pPr>
      <w:rPr>
        <w:rFonts w:hint="default"/>
        <w:lang w:val="en-AU" w:eastAsia="en-AU" w:bidi="en-AU"/>
      </w:rPr>
    </w:lvl>
  </w:abstractNum>
  <w:num w:numId="1" w16cid:durableId="3351513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1" w:cryptProviderType="rsaAES" w:cryptAlgorithmClass="hash" w:cryptAlgorithmType="typeAny" w:cryptAlgorithmSid="14" w:cryptSpinCount="100000" w:hash="anSvh2yLH6/EEhPRpUnOiQevtkuG4BQwU45i+KiEsjtlQmWS+POHqHO3VUrt9+b6dbKEg+UgyHK3bkNhHib76g==" w:salt="5oljraVZc4NFKXam6vNsLg=="/>
  <w:defaultTabStop w:val="720"/>
  <w:drawingGridHorizontalSpacing w:val="110"/>
  <w:displayHorizontalDrawingGridEvery w:val="2"/>
  <w:characterSpacingControl w:val="doNotCompress"/>
  <w:hdrShapeDefaults>
    <o:shapedefaults v:ext="edit" spidmax="2060"/>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E472D6"/>
    <w:rsid w:val="006A0AA4"/>
    <w:rsid w:val="007A71CB"/>
    <w:rsid w:val="00E472D6"/>
    <w:rsid w:val="00E6375D"/>
    <w:rsid w:val="00EC3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1C64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AU" w:eastAsia="en-AU" w:bidi="en-AU"/>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375D"/>
    <w:pPr>
      <w:tabs>
        <w:tab w:val="center" w:pos="4513"/>
        <w:tab w:val="right" w:pos="9026"/>
      </w:tabs>
    </w:pPr>
  </w:style>
  <w:style w:type="character" w:customStyle="1" w:styleId="HeaderChar">
    <w:name w:val="Header Char"/>
    <w:basedOn w:val="DefaultParagraphFont"/>
    <w:link w:val="Header"/>
    <w:uiPriority w:val="99"/>
    <w:rsid w:val="00E6375D"/>
    <w:rPr>
      <w:rFonts w:ascii="Calibri" w:eastAsia="Calibri" w:hAnsi="Calibri" w:cs="Calibri"/>
      <w:lang w:val="en-AU" w:eastAsia="en-AU" w:bidi="en-AU"/>
    </w:rPr>
  </w:style>
  <w:style w:type="paragraph" w:styleId="Footer">
    <w:name w:val="footer"/>
    <w:basedOn w:val="Normal"/>
    <w:link w:val="FooterChar"/>
    <w:uiPriority w:val="99"/>
    <w:unhideWhenUsed/>
    <w:rsid w:val="00E6375D"/>
    <w:pPr>
      <w:tabs>
        <w:tab w:val="center" w:pos="4513"/>
        <w:tab w:val="right" w:pos="9026"/>
      </w:tabs>
    </w:pPr>
  </w:style>
  <w:style w:type="character" w:customStyle="1" w:styleId="FooterChar">
    <w:name w:val="Footer Char"/>
    <w:basedOn w:val="DefaultParagraphFont"/>
    <w:link w:val="Footer"/>
    <w:uiPriority w:val="99"/>
    <w:rsid w:val="00E6375D"/>
    <w:rPr>
      <w:rFonts w:ascii="Calibri" w:eastAsia="Calibri" w:hAnsi="Calibri" w:cs="Calibri"/>
      <w:lang w:val="en-AU"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juries@lawreform.vic.gov.au" TargetMode="External"/><Relationship Id="rId18" Type="http://schemas.openxmlformats.org/officeDocument/2006/relationships/hyperlink" Target="http://www.liv.asn.au/getattachment/9d2a6718-3131-456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liv.asn.au/getattachment/9d2a6718-3131-4568-"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lawreform.vic.gov.au/"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lawreform.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1853</Words>
  <Characters>10564</Characters>
  <Application>Microsoft Office Word</Application>
  <DocSecurity>8</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2021-05-28T03:51:00Z</dcterms:created>
  <dcterms:modified xsi:type="dcterms:W3CDTF">2023-05-25T02:55:00Z</dcterms:modified>
</cp:coreProperties>
</file>